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7" w:rsidRPr="00DE455C" w:rsidRDefault="003E6437" w:rsidP="00DB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2075" w:rsidRDefault="00DB2075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6437" w:rsidRPr="00DB2075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2075">
        <w:rPr>
          <w:rFonts w:ascii="Arial" w:hAnsi="Arial" w:cs="Arial"/>
          <w:b/>
          <w:sz w:val="32"/>
          <w:szCs w:val="32"/>
        </w:rPr>
        <w:t>Allgemeine Vertragsbedingungen (AVB)</w:t>
      </w:r>
    </w:p>
    <w:p w:rsidR="00DB2075" w:rsidRDefault="00DB2075" w:rsidP="00DB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2075" w:rsidRDefault="00DB2075" w:rsidP="00DB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6437" w:rsidRPr="00DB2075" w:rsidRDefault="00DB2075" w:rsidP="00DB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075">
        <w:rPr>
          <w:rFonts w:ascii="Arial" w:hAnsi="Arial" w:cs="Arial"/>
          <w:b/>
          <w:sz w:val="24"/>
          <w:szCs w:val="24"/>
        </w:rPr>
        <w:t>für die</w:t>
      </w:r>
      <w:r w:rsidR="00133F19">
        <w:rPr>
          <w:rFonts w:ascii="Arial" w:hAnsi="Arial" w:cs="Arial"/>
          <w:b/>
          <w:sz w:val="24"/>
          <w:szCs w:val="24"/>
        </w:rPr>
        <w:t xml:space="preserve"> </w:t>
      </w:r>
      <w:r w:rsidR="003E6437" w:rsidRPr="00DB2075">
        <w:rPr>
          <w:rFonts w:ascii="Arial" w:hAnsi="Arial" w:cs="Arial"/>
          <w:b/>
          <w:sz w:val="24"/>
          <w:szCs w:val="24"/>
        </w:rPr>
        <w:t>Capio Deutsche Klinik Büdingen GmbH</w:t>
      </w:r>
    </w:p>
    <w:p w:rsidR="003E6437" w:rsidRDefault="003E6437" w:rsidP="00DB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075" w:rsidRPr="00DE455C" w:rsidRDefault="00DB2075" w:rsidP="00DB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455C" w:rsidRDefault="003E6437" w:rsidP="00093B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</w:t>
      </w:r>
      <w:r w:rsidR="00DE455C">
        <w:rPr>
          <w:rFonts w:ascii="Arial" w:hAnsi="Arial" w:cs="Arial"/>
          <w:b/>
          <w:sz w:val="20"/>
          <w:szCs w:val="20"/>
        </w:rPr>
        <w:t xml:space="preserve"> </w:t>
      </w:r>
    </w:p>
    <w:p w:rsidR="003E6437" w:rsidRPr="00DE455C" w:rsidRDefault="003E6437" w:rsidP="00093B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Geltungsbereich</w:t>
      </w:r>
    </w:p>
    <w:p w:rsidR="003E6437" w:rsidRPr="00DE455C" w:rsidRDefault="00593C91" w:rsidP="00093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AVB gelten, soweit nichts a</w:t>
      </w:r>
      <w:r w:rsidR="003E6437" w:rsidRPr="00DE455C">
        <w:rPr>
          <w:rFonts w:ascii="Arial" w:hAnsi="Arial" w:cs="Arial"/>
          <w:sz w:val="20"/>
          <w:szCs w:val="20"/>
        </w:rPr>
        <w:t>nderes vereinbart ist, für die vertraglichen Beziehungen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="003E6437" w:rsidRPr="00DE455C">
        <w:rPr>
          <w:rFonts w:ascii="Arial" w:hAnsi="Arial" w:cs="Arial"/>
          <w:sz w:val="20"/>
          <w:szCs w:val="20"/>
        </w:rPr>
        <w:t>zwischen der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Capio Deutsche Klinik Büdingen GmbH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6437" w:rsidRPr="00DE455C" w:rsidRDefault="003E6437" w:rsidP="00DE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und den Patienten bei vollstationären Krankenhausleistungen - auch in Form der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stati</w:t>
      </w:r>
      <w:r w:rsidR="00593C91">
        <w:rPr>
          <w:rFonts w:ascii="Arial" w:hAnsi="Arial" w:cs="Arial"/>
          <w:sz w:val="20"/>
          <w:szCs w:val="20"/>
        </w:rPr>
        <w:t>onsäquivalenten psychiatrischen</w:t>
      </w:r>
      <w:r w:rsidRPr="00DE455C">
        <w:rPr>
          <w:rFonts w:ascii="Arial" w:hAnsi="Arial" w:cs="Arial"/>
          <w:sz w:val="20"/>
          <w:szCs w:val="20"/>
        </w:rPr>
        <w:t>-, teilstationären sowie vor- und nachstationären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Krankenhausleistungen.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2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Rechtsverhältnis</w:t>
      </w:r>
    </w:p>
    <w:p w:rsidR="00DE455C" w:rsidRPr="00DE455C" w:rsidRDefault="003E6437" w:rsidP="000948A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Rechtsbeziehungen zwischen dem Krankenhaus und dem Patienten sind</w:t>
      </w:r>
      <w:r w:rsidR="00DE455C" w:rsidRP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privatrechtlicher Natur.</w:t>
      </w:r>
    </w:p>
    <w:p w:rsidR="00DE455C" w:rsidRDefault="00DE455C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Default="003E6437" w:rsidP="000948A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AVB werden gemäß §§ 305 ff. BGB für Patienten wirksam, wenn diese</w:t>
      </w:r>
    </w:p>
    <w:p w:rsidR="00DE455C" w:rsidRPr="00DE455C" w:rsidRDefault="00DE455C" w:rsidP="00DE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jeweils ausdrücklich oder - wenn ein ausdrücklicher Hinweis wegen der Art des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 xml:space="preserve">Vertragsschlusses nur unter unverhältnismäßigen Schwierigkeiten möglich ist </w:t>
      </w:r>
      <w:r w:rsidR="00DE455C" w:rsidRPr="00DE455C">
        <w:rPr>
          <w:rFonts w:ascii="Arial" w:hAnsi="Arial" w:cs="Arial"/>
          <w:sz w:val="20"/>
          <w:szCs w:val="20"/>
        </w:rPr>
        <w:t>–</w:t>
      </w:r>
      <w:r w:rsidRPr="00DE455C">
        <w:rPr>
          <w:rFonts w:ascii="Arial" w:hAnsi="Arial" w:cs="Arial"/>
          <w:sz w:val="20"/>
          <w:szCs w:val="20"/>
        </w:rPr>
        <w:t xml:space="preserve"> durch</w:t>
      </w:r>
      <w:r w:rsidR="00DE455C" w:rsidRP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deutlich sichtbaren Aushang am Ort des Vertragsschlu</w:t>
      </w:r>
      <w:r w:rsidR="00DE455C" w:rsidRPr="00DE455C">
        <w:rPr>
          <w:rFonts w:ascii="Arial" w:hAnsi="Arial" w:cs="Arial"/>
          <w:sz w:val="20"/>
          <w:szCs w:val="20"/>
        </w:rPr>
        <w:t>sses darauf hingewiesen wurden,</w:t>
      </w:r>
    </w:p>
    <w:p w:rsidR="00DE455C" w:rsidRPr="00DE455C" w:rsidRDefault="00DE455C" w:rsidP="000948A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3E6437" w:rsidRDefault="003E6437" w:rsidP="000948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von ihrem Inhalt in zumutbarer Weise, die auch eine für den Verwender der AVB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erkennbare körperliche Behinderung der anderen Vertragspartei angemessen</w:t>
      </w:r>
      <w:r w:rsidR="00DE455C" w:rsidRP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berücksichtigt, Kenntnis erlangen konnten,</w:t>
      </w:r>
    </w:p>
    <w:p w:rsidR="00DE455C" w:rsidRPr="00DE455C" w:rsidRDefault="00DE455C" w:rsidP="000948A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sich mit ihrer Geltung einverstanden erklärt haben.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3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Umfang der Krankenhausleistungen</w:t>
      </w:r>
    </w:p>
    <w:p w:rsidR="003E6437" w:rsidRPr="00DE455C" w:rsidRDefault="003E6437" w:rsidP="008A36D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46" w:hanging="284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vollstationären Krankenhausleistungen - auch in Form der stationsäquivalenten</w:t>
      </w:r>
      <w:r w:rsidR="00DE455C" w:rsidRPr="00DE455C">
        <w:rPr>
          <w:rFonts w:ascii="Arial" w:hAnsi="Arial" w:cs="Arial"/>
          <w:sz w:val="20"/>
          <w:szCs w:val="20"/>
        </w:rPr>
        <w:t xml:space="preserve"> </w:t>
      </w:r>
      <w:r w:rsidR="00593C91">
        <w:rPr>
          <w:rFonts w:ascii="Arial" w:hAnsi="Arial" w:cs="Arial"/>
          <w:sz w:val="20"/>
          <w:szCs w:val="20"/>
        </w:rPr>
        <w:t>psychiatrischen</w:t>
      </w:r>
      <w:bookmarkStart w:id="0" w:name="_GoBack"/>
      <w:bookmarkEnd w:id="0"/>
      <w:r w:rsidRPr="00DE455C">
        <w:rPr>
          <w:rFonts w:ascii="Arial" w:hAnsi="Arial" w:cs="Arial"/>
          <w:sz w:val="20"/>
          <w:szCs w:val="20"/>
        </w:rPr>
        <w:t>, teilstationären sowie vor- und nachstationären Krankenhausleistungen</w:t>
      </w:r>
      <w:r w:rsidR="00DE455C" w:rsidRP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umfassen die allgemeinen Krankenhausleistungen und die Wahlleistungen.</w:t>
      </w:r>
    </w:p>
    <w:p w:rsidR="00DE455C" w:rsidRPr="00DE455C" w:rsidRDefault="00DE455C" w:rsidP="000948A9">
      <w:pPr>
        <w:pStyle w:val="Listenabsatz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Allgemeine Krankenhausleistungen sind diejenigen Krankenhausleistungen, die unter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Berücksichtigung der Leistungsfähigkeit des Krankenhauses im Einzelfall nach Art und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Schwere der Erkrankung des Patienten für die medizinisch zweckmäßige und ausreichende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Versorgung notwendig sind. Unter diesen Voraussetzungen gehören dazu auch: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455C" w:rsidRPr="00593C91" w:rsidRDefault="005D7F92" w:rsidP="000948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während des Krankenhausaufenthalts durchgeführten Maßnahmen zur Früherkennung von Krankheiten im Sinne des Fünften B</w:t>
      </w:r>
      <w:r w:rsidR="00645308">
        <w:rPr>
          <w:rFonts w:ascii="Arial" w:hAnsi="Arial" w:cs="Arial"/>
          <w:sz w:val="20"/>
          <w:szCs w:val="20"/>
        </w:rPr>
        <w:t>uches Sozialgesetzbuch (SGB°</w:t>
      </w:r>
      <w:r w:rsidRPr="00DE455C">
        <w:rPr>
          <w:rFonts w:ascii="Arial" w:hAnsi="Arial" w:cs="Arial"/>
          <w:sz w:val="20"/>
          <w:szCs w:val="20"/>
        </w:rPr>
        <w:t>V),</w:t>
      </w:r>
    </w:p>
    <w:p w:rsidR="00DE455C" w:rsidRPr="00593C91" w:rsidRDefault="005D7F92" w:rsidP="000948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vom Krankenhaus veranlassten Le</w:t>
      </w:r>
      <w:r w:rsidR="00DE455C">
        <w:rPr>
          <w:rFonts w:ascii="Arial" w:hAnsi="Arial" w:cs="Arial"/>
          <w:sz w:val="20"/>
          <w:szCs w:val="20"/>
        </w:rPr>
        <w:t xml:space="preserve">istungen Dritter, </w:t>
      </w:r>
    </w:p>
    <w:p w:rsidR="00DE455C" w:rsidRPr="00593C91" w:rsidRDefault="005D7F92" w:rsidP="000948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aus medizinischen Gründen notwendige Mitaufnahme einer Begleitperson des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Patienten oder die Mitaufnahme einer Pflegekraft nach § 11 Ab</w:t>
      </w:r>
      <w:r w:rsidR="00DE455C" w:rsidRPr="00DE455C">
        <w:rPr>
          <w:rFonts w:ascii="Arial" w:hAnsi="Arial" w:cs="Arial"/>
          <w:sz w:val="20"/>
          <w:szCs w:val="20"/>
        </w:rPr>
        <w:t xml:space="preserve">satz 3 SGB V, </w:t>
      </w:r>
    </w:p>
    <w:p w:rsidR="00DE455C" w:rsidRPr="00593C91" w:rsidRDefault="005D7F92" w:rsidP="000948A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besonderen Aufgaben von Zentren und Schwerpunkten für die stationäre Versorgung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von Patienten, insbesondere die Aufgaben von Tumorzentren und geriatrischen Zentren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sowie entsprechenden Schwerpunkten,</w:t>
      </w:r>
    </w:p>
    <w:p w:rsidR="003E6437" w:rsidRPr="00DE455C" w:rsidRDefault="005D7F92" w:rsidP="00DB207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Frührehabilitation im Sinne von § 39 Abs. 1. S. 3 SGB V,</w:t>
      </w:r>
    </w:p>
    <w:p w:rsidR="003E6437" w:rsidRDefault="005D7F92" w:rsidP="00DB207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das Entlassmanagement im Sinne des § 39 Absatz 1a SGB V.</w:t>
      </w:r>
    </w:p>
    <w:p w:rsidR="00DB2075" w:rsidRDefault="00DB2075" w:rsidP="00DB20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075" w:rsidRDefault="00DB20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6437" w:rsidRPr="00DE455C" w:rsidRDefault="003E6437" w:rsidP="00DB20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lastRenderedPageBreak/>
        <w:t>Nicht Gegenstand der allgemeinen Krankenhausleistungen sind</w:t>
      </w:r>
      <w:r w:rsidR="00DE455C">
        <w:rPr>
          <w:rFonts w:ascii="Arial" w:hAnsi="Arial" w:cs="Arial"/>
          <w:sz w:val="20"/>
          <w:szCs w:val="20"/>
        </w:rPr>
        <w:t>:</w:t>
      </w:r>
    </w:p>
    <w:p w:rsidR="003E6437" w:rsidRPr="00DE455C" w:rsidRDefault="003E6437" w:rsidP="00DB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455C" w:rsidRPr="00593C91" w:rsidRDefault="005D7F92" w:rsidP="000948A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Dialyse, wenn hierdurch eine entsprechende Behandlung fortgeführt wird, das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Krankenhaus keine eigene Dialyseeinrichtung hat und ein Zusammenhang mit dem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Grund der Krank</w:t>
      </w:r>
      <w:r w:rsidR="00DE455C">
        <w:rPr>
          <w:rFonts w:ascii="Arial" w:hAnsi="Arial" w:cs="Arial"/>
          <w:sz w:val="20"/>
          <w:szCs w:val="20"/>
        </w:rPr>
        <w:t xml:space="preserve">enhausbehandlung nicht besteht. </w:t>
      </w:r>
    </w:p>
    <w:p w:rsidR="00DE455C" w:rsidRPr="00DB2075" w:rsidRDefault="005D7F92" w:rsidP="00DB20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Leistungen der Belegärzte, der Beleghebammen/-entbindungspfleger,</w:t>
      </w:r>
      <w:r w:rsidR="00DB2075">
        <w:rPr>
          <w:rFonts w:ascii="Arial" w:hAnsi="Arial" w:cs="Arial"/>
          <w:sz w:val="20"/>
          <w:szCs w:val="20"/>
        </w:rPr>
        <w:t xml:space="preserve"> </w:t>
      </w:r>
      <w:r w:rsidRPr="00DB2075">
        <w:rPr>
          <w:rFonts w:ascii="Arial" w:hAnsi="Arial" w:cs="Arial"/>
          <w:sz w:val="20"/>
          <w:szCs w:val="20"/>
        </w:rPr>
        <w:t>Hilfsmittel, die dem Patienten bei Beendigung des Krankenhausaufenthaltes mitgegeben</w:t>
      </w:r>
      <w:r w:rsidR="00DE455C" w:rsidRPr="00DB2075">
        <w:rPr>
          <w:rFonts w:ascii="Arial" w:hAnsi="Arial" w:cs="Arial"/>
          <w:sz w:val="20"/>
          <w:szCs w:val="20"/>
        </w:rPr>
        <w:t xml:space="preserve"> </w:t>
      </w:r>
      <w:r w:rsidRPr="00DB2075">
        <w:rPr>
          <w:rFonts w:ascii="Arial" w:hAnsi="Arial" w:cs="Arial"/>
          <w:sz w:val="20"/>
          <w:szCs w:val="20"/>
        </w:rPr>
        <w:t>werden (z.B. Prothesen, Unterarmstützkrücken, Krankenfahrstühle),</w:t>
      </w:r>
    </w:p>
    <w:p w:rsidR="00DE455C" w:rsidRPr="00593C91" w:rsidRDefault="005D7F92" w:rsidP="000948A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Leichenschau und die Ausstellung einer Todesbescheinigung,</w:t>
      </w:r>
    </w:p>
    <w:p w:rsidR="00DE455C" w:rsidRPr="00593C91" w:rsidRDefault="005D7F92" w:rsidP="000948A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Leistungen, die nach Entscheidung des Gemeinsamen Bundesausschusses gemäß §</w:t>
      </w:r>
      <w:r w:rsidR="00DE455C">
        <w:rPr>
          <w:rFonts w:ascii="Arial" w:hAnsi="Arial" w:cs="Arial"/>
          <w:sz w:val="20"/>
          <w:szCs w:val="20"/>
        </w:rPr>
        <w:t xml:space="preserve"> </w:t>
      </w:r>
      <w:r w:rsidR="00E15FD5">
        <w:rPr>
          <w:rFonts w:ascii="Arial" w:hAnsi="Arial" w:cs="Arial"/>
          <w:sz w:val="20"/>
          <w:szCs w:val="20"/>
        </w:rPr>
        <w:t>137c SGB°</w:t>
      </w:r>
      <w:r w:rsidRPr="00DE455C">
        <w:rPr>
          <w:rFonts w:ascii="Arial" w:hAnsi="Arial" w:cs="Arial"/>
          <w:sz w:val="20"/>
          <w:szCs w:val="20"/>
        </w:rPr>
        <w:t>V nicht zu Lasten der gesetzlichen Krankenkassen erbracht werden dürfen,</w:t>
      </w:r>
    </w:p>
    <w:p w:rsidR="003E6437" w:rsidRDefault="005D7F92" w:rsidP="000948A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Dolmetscherkosten.</w:t>
      </w:r>
    </w:p>
    <w:p w:rsidR="00DE455C" w:rsidRPr="00DE455C" w:rsidRDefault="00DE455C" w:rsidP="00DE4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93257A" w:rsidRDefault="003E6437" w:rsidP="000948A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7A">
        <w:rPr>
          <w:rFonts w:ascii="Arial" w:hAnsi="Arial" w:cs="Arial"/>
          <w:sz w:val="20"/>
          <w:szCs w:val="20"/>
        </w:rPr>
        <w:t>Das Vertragsangebot des Krankenhauses erstreckt sich nur auf diejenigen Leistungen, für die das Krankenhaus im Rahmen seiner medizinischen Zielsetzung personell und sachlich ausgestattet ist.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4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Aufnahme, Verlegung, Entlassung</w:t>
      </w:r>
    </w:p>
    <w:p w:rsidR="003E6437" w:rsidRPr="00645308" w:rsidRDefault="003E6437" w:rsidP="000948A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Im Rahmen der Leistungsfähigkeit des Krankenhauses wird aufgenommen, wer der</w:t>
      </w:r>
      <w:r w:rsid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vollstationären oder teilstationären Krankenhausbehandlung bedarf. Die Reihenfolge der</w:t>
      </w:r>
      <w:r w:rsid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Aufnahme richtet sich nach der Schwere und der Dringlichkeit des Krankheitsbildes.</w:t>
      </w: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5308" w:rsidRDefault="003E6437" w:rsidP="000948A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Wer wegen unmittelbarer Lebensgefahr oder der Gefahr einer bedrohlichen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 xml:space="preserve">Verschlimmerung seiner Krankheit der sofortigen Behandlung bedarf (Notfall), wird </w:t>
      </w:r>
      <w:r w:rsidR="00645308" w:rsidRPr="00645308">
        <w:rPr>
          <w:rFonts w:ascii="Arial" w:hAnsi="Arial" w:cs="Arial"/>
          <w:sz w:val="20"/>
          <w:szCs w:val="20"/>
        </w:rPr>
        <w:t>–</w:t>
      </w:r>
      <w:r w:rsidRPr="00645308">
        <w:rPr>
          <w:rFonts w:ascii="Arial" w:hAnsi="Arial" w:cs="Arial"/>
          <w:sz w:val="20"/>
          <w:szCs w:val="20"/>
        </w:rPr>
        <w:t xml:space="preserve"> auch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außerhalb der qualitativen oder quantitativen Leistungsfähigkeit des Krankenhauses -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einstweilen aufgenommen, bis seine Verlegung in ein anderes geeignetes Krankenhaus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gesichert ist.</w:t>
      </w:r>
    </w:p>
    <w:p w:rsidR="005D7F92" w:rsidRPr="00DE455C" w:rsidRDefault="005D7F92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5308" w:rsidRDefault="003E6437" w:rsidP="000948A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Eine Begleitperson wird aufgenommen, wenn dies nach dem Urteil des behandelnden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Krankenhausarztes für die Behandlung des Patienten medizinisch notwendig und die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Unterbringung im Krankenhaus möglich ist. Darüber hinau</w:t>
      </w:r>
      <w:r w:rsidR="005D7F92" w:rsidRPr="00645308">
        <w:rPr>
          <w:rFonts w:ascii="Arial" w:hAnsi="Arial" w:cs="Arial"/>
          <w:sz w:val="20"/>
          <w:szCs w:val="20"/>
        </w:rPr>
        <w:t xml:space="preserve">s kann auf Wunsch im Rahmen von </w:t>
      </w:r>
      <w:r w:rsidRPr="00645308">
        <w:rPr>
          <w:rFonts w:ascii="Arial" w:hAnsi="Arial" w:cs="Arial"/>
          <w:sz w:val="20"/>
          <w:szCs w:val="20"/>
        </w:rPr>
        <w:t>Wahlleistungen eine Begleitperson aufgen</w:t>
      </w:r>
      <w:r w:rsidR="005D7F92" w:rsidRPr="00645308">
        <w:rPr>
          <w:rFonts w:ascii="Arial" w:hAnsi="Arial" w:cs="Arial"/>
          <w:sz w:val="20"/>
          <w:szCs w:val="20"/>
        </w:rPr>
        <w:t xml:space="preserve">ommen werden, wenn ausreichende </w:t>
      </w:r>
      <w:r w:rsidRPr="00645308">
        <w:rPr>
          <w:rFonts w:ascii="Arial" w:hAnsi="Arial" w:cs="Arial"/>
          <w:sz w:val="20"/>
          <w:szCs w:val="20"/>
        </w:rPr>
        <w:t>Unterbringungsmöglichkeiten zur Verfügung stehen, der Betriebsablauf nicht behindert wird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und medizinische Gründe nicht entgegenstehen.</w:t>
      </w:r>
    </w:p>
    <w:p w:rsidR="005D7F92" w:rsidRPr="00DE455C" w:rsidRDefault="005D7F92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5308" w:rsidRDefault="003E6437" w:rsidP="000948A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Bei medizinischer Notwendigkeit (insbesondere in Notfällen), können Patienten in ein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anderes Krankenhaus verlegt werden. Die Verlegung wird vorher - soweit möglich - mit dem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Patienten abgestimmt.</w:t>
      </w:r>
    </w:p>
    <w:p w:rsidR="005D7F92" w:rsidRPr="00DE455C" w:rsidRDefault="005D7F92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Eine auf Wunsch des gesetzlich Krankenversiche</w:t>
      </w:r>
      <w:r w:rsidR="005D7F92" w:rsidRPr="00DE455C">
        <w:rPr>
          <w:rFonts w:ascii="Arial" w:hAnsi="Arial" w:cs="Arial"/>
          <w:sz w:val="20"/>
          <w:szCs w:val="20"/>
        </w:rPr>
        <w:t xml:space="preserve">rten zu Lasten der gesetzlichen </w:t>
      </w:r>
      <w:r w:rsidRPr="00DE455C">
        <w:rPr>
          <w:rFonts w:ascii="Arial" w:hAnsi="Arial" w:cs="Arial"/>
          <w:sz w:val="20"/>
          <w:szCs w:val="20"/>
        </w:rPr>
        <w:t>Krankenkasse erfolgende Verlegung in ein wohnortnahes K</w:t>
      </w:r>
      <w:r w:rsidR="005D7F92" w:rsidRPr="00DE455C">
        <w:rPr>
          <w:rFonts w:ascii="Arial" w:hAnsi="Arial" w:cs="Arial"/>
          <w:sz w:val="20"/>
          <w:szCs w:val="20"/>
        </w:rPr>
        <w:t xml:space="preserve">rankenhaus ist gemäß § 60 SGB V </w:t>
      </w:r>
      <w:r w:rsidRPr="00DE455C">
        <w:rPr>
          <w:rFonts w:ascii="Arial" w:hAnsi="Arial" w:cs="Arial"/>
          <w:sz w:val="20"/>
          <w:szCs w:val="20"/>
        </w:rPr>
        <w:t>von einer Einwilligung der gesetzlichen Krankenkasse abhängi</w:t>
      </w:r>
      <w:r w:rsidR="005D7F92" w:rsidRPr="00DE455C">
        <w:rPr>
          <w:rFonts w:ascii="Arial" w:hAnsi="Arial" w:cs="Arial"/>
          <w:sz w:val="20"/>
          <w:szCs w:val="20"/>
        </w:rPr>
        <w:t xml:space="preserve">g, wenn die Verlegung nicht aus </w:t>
      </w:r>
      <w:r w:rsidRPr="00DE455C">
        <w:rPr>
          <w:rFonts w:ascii="Arial" w:hAnsi="Arial" w:cs="Arial"/>
          <w:sz w:val="20"/>
          <w:szCs w:val="20"/>
        </w:rPr>
        <w:t>zwingenden medizinischen Gründen erforderlich ist. Verweige</w:t>
      </w:r>
      <w:r w:rsidR="005D7F92" w:rsidRPr="00DE455C">
        <w:rPr>
          <w:rFonts w:ascii="Arial" w:hAnsi="Arial" w:cs="Arial"/>
          <w:sz w:val="20"/>
          <w:szCs w:val="20"/>
        </w:rPr>
        <w:t xml:space="preserve">rt die gesetzliche Krankenkasse </w:t>
      </w:r>
      <w:r w:rsidRPr="00DE455C">
        <w:rPr>
          <w:rFonts w:ascii="Arial" w:hAnsi="Arial" w:cs="Arial"/>
          <w:sz w:val="20"/>
          <w:szCs w:val="20"/>
        </w:rPr>
        <w:t>ihre Einwilligung, erfolgt die Verlegung nur auf ausdrücklich</w:t>
      </w:r>
      <w:r w:rsidR="005D7F92" w:rsidRPr="00DE455C">
        <w:rPr>
          <w:rFonts w:ascii="Arial" w:hAnsi="Arial" w:cs="Arial"/>
          <w:sz w:val="20"/>
          <w:szCs w:val="20"/>
        </w:rPr>
        <w:t xml:space="preserve">en Wunsch und eigene Kosten des </w:t>
      </w:r>
      <w:r w:rsidRPr="00DE455C">
        <w:rPr>
          <w:rFonts w:ascii="Arial" w:hAnsi="Arial" w:cs="Arial"/>
          <w:sz w:val="20"/>
          <w:szCs w:val="20"/>
        </w:rPr>
        <w:t>gesetzlich Krankenversicherten.</w:t>
      </w:r>
      <w:r w:rsidR="005D7F92" w:rsidRPr="00DE455C">
        <w:rPr>
          <w:rFonts w:ascii="Arial" w:hAnsi="Arial" w:cs="Arial"/>
          <w:sz w:val="20"/>
          <w:szCs w:val="20"/>
        </w:rPr>
        <w:t xml:space="preserve"> Das Krankenhaus informiert den gesetzlich </w:t>
      </w:r>
      <w:r w:rsidRPr="00DE455C">
        <w:rPr>
          <w:rFonts w:ascii="Arial" w:hAnsi="Arial" w:cs="Arial"/>
          <w:sz w:val="20"/>
          <w:szCs w:val="20"/>
        </w:rPr>
        <w:t>Krankenversicherten hierüber.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645308" w:rsidRDefault="003E6437" w:rsidP="000948A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Entlassen wird,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5308" w:rsidRPr="00593C91" w:rsidRDefault="005D7F92" w:rsidP="000948A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wer nach dem Urteil des behandelnden Krankenhausarztes der Krankenhausbehandlung</w:t>
      </w:r>
      <w:r w:rsidR="00645308" w:rsidRPr="00645308">
        <w:rPr>
          <w:rFonts w:ascii="Arial" w:hAnsi="Arial" w:cs="Arial"/>
          <w:sz w:val="20"/>
          <w:szCs w:val="20"/>
        </w:rPr>
        <w:t xml:space="preserve"> nicht mehr bedarf oder</w:t>
      </w:r>
    </w:p>
    <w:p w:rsidR="00645308" w:rsidRDefault="005D7F92" w:rsidP="000948A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die E</w:t>
      </w:r>
      <w:r w:rsidR="00645308" w:rsidRPr="00645308">
        <w:rPr>
          <w:rFonts w:ascii="Arial" w:hAnsi="Arial" w:cs="Arial"/>
          <w:sz w:val="20"/>
          <w:szCs w:val="20"/>
        </w:rPr>
        <w:t>ntlassung ausdrücklich wünscht.</w:t>
      </w:r>
    </w:p>
    <w:p w:rsidR="00593C91" w:rsidRPr="00593C91" w:rsidRDefault="00593C91" w:rsidP="00593C91">
      <w:pPr>
        <w:pStyle w:val="Listenabsatz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Besteht der Patient entgegen ärztlichem Rat auf seine Entlassung oder verlässt er</w:t>
      </w:r>
      <w:r w:rsidR="00645308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eigenmächtig das Krankenhaus, haftet das Krankenhaus für die entstehenden Folgen nicht.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645308" w:rsidRDefault="003E6437" w:rsidP="000948A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Eine Begleitperson wird entlassen, wenn die Voraussetzungen nach Absatz 3 nicht mehr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gegeben sind.</w:t>
      </w:r>
    </w:p>
    <w:p w:rsidR="005D7F92" w:rsidRPr="00DE455C" w:rsidRDefault="005D7F92" w:rsidP="00DB2075">
      <w:pPr>
        <w:rPr>
          <w:rFonts w:ascii="Arial" w:hAnsi="Arial" w:cs="Arial"/>
          <w:sz w:val="20"/>
          <w:szCs w:val="20"/>
        </w:rPr>
      </w:pPr>
    </w:p>
    <w:p w:rsidR="00E15FD5" w:rsidRDefault="00E15F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E6437" w:rsidRPr="00DE455C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3E6437" w:rsidRPr="00DE455C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Vor- und nachstationäre Behandlung</w:t>
      </w:r>
    </w:p>
    <w:p w:rsidR="003E6437" w:rsidRPr="00645308" w:rsidRDefault="003E6437" w:rsidP="000948A9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Das Krankenhaus kann bei Verordnung von Krankenhausbeh</w:t>
      </w:r>
      <w:r w:rsidR="005D7F92" w:rsidRPr="00645308">
        <w:rPr>
          <w:rFonts w:ascii="Arial" w:hAnsi="Arial" w:cs="Arial"/>
          <w:sz w:val="20"/>
          <w:szCs w:val="20"/>
        </w:rPr>
        <w:t>andlung (Krankenhauseinweisung) P</w:t>
      </w:r>
      <w:r w:rsidRPr="00645308">
        <w:rPr>
          <w:rFonts w:ascii="Arial" w:hAnsi="Arial" w:cs="Arial"/>
          <w:sz w:val="20"/>
          <w:szCs w:val="20"/>
        </w:rPr>
        <w:t xml:space="preserve">atienten in medizinisch geeigneten Fällen </w:t>
      </w:r>
      <w:r w:rsidR="005D7F92" w:rsidRPr="00645308">
        <w:rPr>
          <w:rFonts w:ascii="Arial" w:hAnsi="Arial" w:cs="Arial"/>
          <w:sz w:val="20"/>
          <w:szCs w:val="20"/>
        </w:rPr>
        <w:t xml:space="preserve">ohne Unterkunft und Verpflegung </w:t>
      </w:r>
      <w:r w:rsidRPr="00645308">
        <w:rPr>
          <w:rFonts w:ascii="Arial" w:hAnsi="Arial" w:cs="Arial"/>
          <w:sz w:val="20"/>
          <w:szCs w:val="20"/>
        </w:rPr>
        <w:t>behandeln, um</w:t>
      </w:r>
    </w:p>
    <w:p w:rsidR="005D7F92" w:rsidRPr="00DE455C" w:rsidRDefault="005D7F92" w:rsidP="00645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437" w:rsidRPr="00593C91" w:rsidRDefault="005D7F92" w:rsidP="000948A9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die Erforderlichkeit einer vollstationären Krankenhausbehandlung zu klären oder die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vollstationäre Krankenhausbehandlung vorzubereiten (vorstationäre Behandlung),</w:t>
      </w:r>
    </w:p>
    <w:p w:rsidR="005D7F92" w:rsidRPr="00645308" w:rsidRDefault="005D7F92" w:rsidP="000948A9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im Anschluss an eine vollstationäre Krankenhausbehandlung den Behandlungserfolg zu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sichern oder zu festigen (nachstationäre Behandlung).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645308" w:rsidRDefault="003E6437" w:rsidP="000948A9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Die vorstationäre Krankenhausbehandlung, die drei Behandlungstage innerhalb von fünf</w:t>
      </w:r>
      <w:r w:rsidR="00645308" w:rsidRP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Kalendertagen vor Beginn der stationären Behandlung nicht überschreiten darf, wird beendet,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593C91" w:rsidRDefault="005D7F92" w:rsidP="000948A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mit Aufnahme des Patienten zur vollstationären Behandlung,</w:t>
      </w:r>
    </w:p>
    <w:p w:rsidR="005D7F92" w:rsidRPr="00593C91" w:rsidRDefault="005D7F92" w:rsidP="000948A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wenn sich herausstellt, dass eine vollstationäre Krankenhausbehandlung nicht oder erst</w:t>
      </w:r>
      <w:r w:rsid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außerhalb des vorstationären Zeitrahmens notwendig ist,</w:t>
      </w:r>
    </w:p>
    <w:p w:rsidR="005D7F92" w:rsidRPr="00645308" w:rsidRDefault="005D7F92" w:rsidP="000948A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wenn der Patient die Beendigung ausdrücklich wünscht oder die Behandlung abbricht.</w:t>
      </w: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In den Fällen b) und c) endet auch der Behandlungsvertrag.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645308" w:rsidRDefault="003E6437" w:rsidP="000948A9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308">
        <w:rPr>
          <w:rFonts w:ascii="Arial" w:hAnsi="Arial" w:cs="Arial"/>
          <w:sz w:val="20"/>
          <w:szCs w:val="20"/>
        </w:rPr>
        <w:t>Die nachstationäre Krankenhausbehandlung, die sieben B</w:t>
      </w:r>
      <w:r w:rsidR="005D7F92" w:rsidRPr="00645308">
        <w:rPr>
          <w:rFonts w:ascii="Arial" w:hAnsi="Arial" w:cs="Arial"/>
          <w:sz w:val="20"/>
          <w:szCs w:val="20"/>
        </w:rPr>
        <w:t xml:space="preserve">ehandlungstage innerhalb von 14 </w:t>
      </w:r>
      <w:r w:rsidRPr="00645308">
        <w:rPr>
          <w:rFonts w:ascii="Arial" w:hAnsi="Arial" w:cs="Arial"/>
          <w:sz w:val="20"/>
          <w:szCs w:val="20"/>
        </w:rPr>
        <w:t>Kalendertagen, bei Organübertragungen drei Monate nach Beendigung der stationären</w:t>
      </w:r>
      <w:r w:rsidR="00645308">
        <w:rPr>
          <w:rFonts w:ascii="Arial" w:hAnsi="Arial" w:cs="Arial"/>
          <w:sz w:val="20"/>
          <w:szCs w:val="20"/>
        </w:rPr>
        <w:t xml:space="preserve"> </w:t>
      </w:r>
      <w:r w:rsidRPr="00645308">
        <w:rPr>
          <w:rFonts w:ascii="Arial" w:hAnsi="Arial" w:cs="Arial"/>
          <w:sz w:val="20"/>
          <w:szCs w:val="20"/>
        </w:rPr>
        <w:t>Krankenhausbehandlung, nicht überschreiten darf, wird beendet,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AC3" w:rsidRPr="00593C91" w:rsidRDefault="005D7F92" w:rsidP="000948A9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wenn der Behandlungserfolg nach Entscheidung des Krankenhausarztes gesichert oder</w:t>
      </w:r>
      <w:r w:rsidR="00596AC3">
        <w:rPr>
          <w:rFonts w:ascii="Arial" w:hAnsi="Arial" w:cs="Arial"/>
          <w:sz w:val="20"/>
          <w:szCs w:val="20"/>
        </w:rPr>
        <w:t xml:space="preserve"> gefestigt ist, oder</w:t>
      </w:r>
    </w:p>
    <w:p w:rsidR="00791AFB" w:rsidRPr="00596AC3" w:rsidRDefault="00791AFB" w:rsidP="000948A9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wenn der Patient die Beendigung ausdrücklich wünscht oder die Behandlung abbricht.</w:t>
      </w:r>
    </w:p>
    <w:p w:rsidR="005D7F92" w:rsidRPr="00DE455C" w:rsidRDefault="005D7F92" w:rsidP="000948A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Gleichzeitig endet auch der Behandlungsvertrag.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Frist von 14 Kalendertagen oder drei Monaten kann in medizinisch begründeten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Einzelfällen im Einvernehmen mit dem einweisenden Arzt verlängert werden.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Kontrolluntersuchungen bei Organübertragungen nach § 9 des Transplantationsgesetzes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dürfen vom Krankenhaus auch nach Beendigung der nachsta</w:t>
      </w:r>
      <w:r w:rsidR="005D7F92" w:rsidRPr="00DE455C">
        <w:rPr>
          <w:rFonts w:ascii="Arial" w:hAnsi="Arial" w:cs="Arial"/>
          <w:sz w:val="20"/>
          <w:szCs w:val="20"/>
        </w:rPr>
        <w:t xml:space="preserve">tionären Behandlung fortgeführt </w:t>
      </w:r>
      <w:r w:rsidRPr="00DE455C">
        <w:rPr>
          <w:rFonts w:ascii="Arial" w:hAnsi="Arial" w:cs="Arial"/>
          <w:sz w:val="20"/>
          <w:szCs w:val="20"/>
        </w:rPr>
        <w:t>werden, um die weitere Krankenbehandlung oder M</w:t>
      </w:r>
      <w:r w:rsidR="005D7F92" w:rsidRPr="00DE455C">
        <w:rPr>
          <w:rFonts w:ascii="Arial" w:hAnsi="Arial" w:cs="Arial"/>
          <w:sz w:val="20"/>
          <w:szCs w:val="20"/>
        </w:rPr>
        <w:t xml:space="preserve">aßnahmen der Qualitätssicherung </w:t>
      </w:r>
      <w:r w:rsidRPr="00DE455C">
        <w:rPr>
          <w:rFonts w:ascii="Arial" w:hAnsi="Arial" w:cs="Arial"/>
          <w:sz w:val="20"/>
          <w:szCs w:val="20"/>
        </w:rPr>
        <w:t>wissenschaftlich zu begleiten oder zu unterstützen.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Eine notwendige ärztliche Behandlung außerhalb des Kra</w:t>
      </w:r>
      <w:r w:rsidR="005D7F92" w:rsidRPr="00596AC3">
        <w:rPr>
          <w:rFonts w:ascii="Arial" w:hAnsi="Arial" w:cs="Arial"/>
          <w:sz w:val="20"/>
          <w:szCs w:val="20"/>
        </w:rPr>
        <w:t xml:space="preserve">nkenhauses während der vor- und </w:t>
      </w:r>
      <w:r w:rsidRPr="00596AC3">
        <w:rPr>
          <w:rFonts w:ascii="Arial" w:hAnsi="Arial" w:cs="Arial"/>
          <w:sz w:val="20"/>
          <w:szCs w:val="20"/>
        </w:rPr>
        <w:t>nachstationären Behandlung wird im Rahmen des Sicherstellungsauf</w:t>
      </w:r>
      <w:r w:rsidR="005D7F92" w:rsidRPr="00596AC3">
        <w:rPr>
          <w:rFonts w:ascii="Arial" w:hAnsi="Arial" w:cs="Arial"/>
          <w:sz w:val="20"/>
          <w:szCs w:val="20"/>
        </w:rPr>
        <w:t xml:space="preserve">trages durch die an der </w:t>
      </w:r>
      <w:r w:rsidRPr="00596AC3">
        <w:rPr>
          <w:rFonts w:ascii="Arial" w:hAnsi="Arial" w:cs="Arial"/>
          <w:sz w:val="20"/>
          <w:szCs w:val="20"/>
        </w:rPr>
        <w:t>vertragsärztlichen Versorgung teilnehmenden Är</w:t>
      </w:r>
      <w:r w:rsidR="005D7F92" w:rsidRPr="00596AC3">
        <w:rPr>
          <w:rFonts w:ascii="Arial" w:hAnsi="Arial" w:cs="Arial"/>
          <w:sz w:val="20"/>
          <w:szCs w:val="20"/>
        </w:rPr>
        <w:t xml:space="preserve">zte gewährleistet und ist nicht Gegenstand der </w:t>
      </w:r>
      <w:r w:rsidRPr="00596AC3">
        <w:rPr>
          <w:rFonts w:ascii="Arial" w:hAnsi="Arial" w:cs="Arial"/>
          <w:sz w:val="20"/>
          <w:szCs w:val="20"/>
        </w:rPr>
        <w:t>Krankenhausleistungen.</w:t>
      </w:r>
    </w:p>
    <w:p w:rsidR="005D7F92" w:rsidRPr="00DE455C" w:rsidRDefault="005D7F92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Das Krankenhaus unterrichtet den einweisenden Arzt unverzüglich über die vor- und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nachstationäre Behandlung des Patienten sowie diesen und die an</w:t>
      </w:r>
      <w:r w:rsidR="005D7F92" w:rsidRPr="00596AC3">
        <w:rPr>
          <w:rFonts w:ascii="Arial" w:hAnsi="Arial" w:cs="Arial"/>
          <w:sz w:val="20"/>
          <w:szCs w:val="20"/>
        </w:rPr>
        <w:t xml:space="preserve"> der weiteren Krankenbehandlung </w:t>
      </w:r>
      <w:r w:rsidRPr="00596AC3">
        <w:rPr>
          <w:rFonts w:ascii="Arial" w:hAnsi="Arial" w:cs="Arial"/>
          <w:sz w:val="20"/>
          <w:szCs w:val="20"/>
        </w:rPr>
        <w:t>jeweils beteiligten Ärzte über die Kontrolluntersuchungen und deren Ergebnis.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5a</w:t>
      </w:r>
    </w:p>
    <w:p w:rsidR="003E6437" w:rsidRPr="00DE455C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Stationsäquivalente psychiatrische Behandlung</w:t>
      </w: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 xml:space="preserve">Im Rahmen der psychiatrischen Versorgung kann das Krankenhaus </w:t>
      </w:r>
      <w:r w:rsidR="005D7F92" w:rsidRPr="00DE455C">
        <w:rPr>
          <w:rFonts w:ascii="Arial" w:hAnsi="Arial" w:cs="Arial"/>
          <w:sz w:val="20"/>
          <w:szCs w:val="20"/>
        </w:rPr>
        <w:t xml:space="preserve">in medizinisch geeigneten </w:t>
      </w:r>
      <w:r w:rsidRPr="00DE455C">
        <w:rPr>
          <w:rFonts w:ascii="Arial" w:hAnsi="Arial" w:cs="Arial"/>
          <w:sz w:val="20"/>
          <w:szCs w:val="20"/>
        </w:rPr>
        <w:t>Fällen anstelle einer vollstationären Behandlung eine st</w:t>
      </w:r>
      <w:r w:rsidR="005D7F92" w:rsidRPr="00DE455C">
        <w:rPr>
          <w:rFonts w:ascii="Arial" w:hAnsi="Arial" w:cs="Arial"/>
          <w:sz w:val="20"/>
          <w:szCs w:val="20"/>
        </w:rPr>
        <w:t xml:space="preserve">ationsäquivalente Behandlung im </w:t>
      </w:r>
      <w:r w:rsidRPr="00DE455C">
        <w:rPr>
          <w:rFonts w:ascii="Arial" w:hAnsi="Arial" w:cs="Arial"/>
          <w:sz w:val="20"/>
          <w:szCs w:val="20"/>
        </w:rPr>
        <w:t>häuslichen Umfeld erbringen.</w:t>
      </w:r>
    </w:p>
    <w:p w:rsidR="005D7F92" w:rsidRPr="00DE455C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6</w:t>
      </w:r>
    </w:p>
    <w:p w:rsidR="003E6437" w:rsidRPr="00DE455C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Entgelt</w:t>
      </w:r>
    </w:p>
    <w:p w:rsidR="003E6437" w:rsidRPr="00DE455C" w:rsidRDefault="003E6437" w:rsidP="00DB2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Das Entgelt für die Leistungen des Krankenhauses richtet sich nach den gesetzlichen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Vorgaben und dem Pflegekostentarif/DRG-Entgelttarif/PEPP-Entge</w:t>
      </w:r>
      <w:r w:rsidR="005D7F92" w:rsidRPr="00DE455C">
        <w:rPr>
          <w:rFonts w:ascii="Arial" w:hAnsi="Arial" w:cs="Arial"/>
          <w:sz w:val="20"/>
          <w:szCs w:val="20"/>
        </w:rPr>
        <w:t xml:space="preserve">lttarif in der jeweils gültigen </w:t>
      </w:r>
      <w:r w:rsidRPr="00DE455C">
        <w:rPr>
          <w:rFonts w:ascii="Arial" w:hAnsi="Arial" w:cs="Arial"/>
          <w:sz w:val="20"/>
          <w:szCs w:val="20"/>
        </w:rPr>
        <w:t>Fassung, der Bestandteil dieser AVB ist (Anlage).</w:t>
      </w:r>
    </w:p>
    <w:p w:rsidR="005D7F92" w:rsidRPr="00DE455C" w:rsidRDefault="005D7F92" w:rsidP="00DB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5FD5" w:rsidRDefault="00E15F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E6437" w:rsidRPr="00DE455C" w:rsidRDefault="003E6437" w:rsidP="00DB20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lastRenderedPageBreak/>
        <w:t>§ 7</w:t>
      </w:r>
    </w:p>
    <w:p w:rsidR="003E6437" w:rsidRPr="00DE455C" w:rsidRDefault="005D7F92" w:rsidP="00DB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 xml:space="preserve">Abrechnung des Entgelts bei </w:t>
      </w:r>
      <w:r w:rsidR="003E6437" w:rsidRPr="00DE455C">
        <w:rPr>
          <w:rFonts w:ascii="Arial" w:hAnsi="Arial" w:cs="Arial"/>
          <w:b/>
          <w:sz w:val="20"/>
          <w:szCs w:val="20"/>
        </w:rPr>
        <w:t>gesetzlich Krankenversicherten und Heilfürsorgeberechtigten</w:t>
      </w:r>
    </w:p>
    <w:p w:rsidR="003E6437" w:rsidRPr="00596AC3" w:rsidRDefault="003E6437" w:rsidP="00DB2075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Soweit ein öffentlich-rechtlicher Kostenträger (z.B. Krank</w:t>
      </w:r>
      <w:r w:rsidR="005D7F92" w:rsidRPr="00596AC3">
        <w:rPr>
          <w:rFonts w:ascii="Arial" w:hAnsi="Arial" w:cs="Arial"/>
          <w:sz w:val="20"/>
          <w:szCs w:val="20"/>
        </w:rPr>
        <w:t xml:space="preserve">enkassen etc.) nach Maßgabe der </w:t>
      </w:r>
      <w:r w:rsidRPr="00596AC3">
        <w:rPr>
          <w:rFonts w:ascii="Arial" w:hAnsi="Arial" w:cs="Arial"/>
          <w:sz w:val="20"/>
          <w:szCs w:val="20"/>
        </w:rPr>
        <w:t>jeweils geltenden gesetzlichen Vorschriften z</w:t>
      </w:r>
      <w:r w:rsidR="005D7F92" w:rsidRPr="00596AC3">
        <w:rPr>
          <w:rFonts w:ascii="Arial" w:hAnsi="Arial" w:cs="Arial"/>
          <w:sz w:val="20"/>
          <w:szCs w:val="20"/>
        </w:rPr>
        <w:t xml:space="preserve">ur Zahlung des Entgelts für die Krankenhausleistungen </w:t>
      </w:r>
      <w:r w:rsidRPr="00596AC3">
        <w:rPr>
          <w:rFonts w:ascii="Arial" w:hAnsi="Arial" w:cs="Arial"/>
          <w:sz w:val="20"/>
          <w:szCs w:val="20"/>
        </w:rPr>
        <w:t>verpflichtet ist, rechnet das Krankenhaus seine Entgelte unmittelbar mit diesem ab.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Auf Verlangen des Krankenhauses legt der Patient eine Kostenübernahmeerklärung seines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Kostenträgers vor, die alle Leistungen umfasst, die im Einzelfall nach Art und Schwere der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Krankheit für die medizinische Versorgung im Krankenhaus notwendig sind.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Gesetzlich Krankenversicherte, die das achtzehnte Lebensj</w:t>
      </w:r>
      <w:r w:rsidR="00791AFB" w:rsidRPr="00596AC3">
        <w:rPr>
          <w:rFonts w:ascii="Arial" w:hAnsi="Arial" w:cs="Arial"/>
          <w:sz w:val="20"/>
          <w:szCs w:val="20"/>
        </w:rPr>
        <w:t xml:space="preserve">ahr vollendet haben, zahlen von </w:t>
      </w:r>
      <w:r w:rsidRPr="00596AC3">
        <w:rPr>
          <w:rFonts w:ascii="Arial" w:hAnsi="Arial" w:cs="Arial"/>
          <w:sz w:val="20"/>
          <w:szCs w:val="20"/>
        </w:rPr>
        <w:t>Beginn der vollstationären Krankenhausbehandlung an inn</w:t>
      </w:r>
      <w:r w:rsidR="00791AFB" w:rsidRPr="00596AC3">
        <w:rPr>
          <w:rFonts w:ascii="Arial" w:hAnsi="Arial" w:cs="Arial"/>
          <w:sz w:val="20"/>
          <w:szCs w:val="20"/>
        </w:rPr>
        <w:t xml:space="preserve">erhalb eines Kalenderjahres für </w:t>
      </w:r>
      <w:r w:rsidRPr="00596AC3">
        <w:rPr>
          <w:rFonts w:ascii="Arial" w:hAnsi="Arial" w:cs="Arial"/>
          <w:sz w:val="20"/>
          <w:szCs w:val="20"/>
        </w:rPr>
        <w:t>längstens 28 Tage nach Maßgabe des § 39 Abs. 4 SGB V eine Zuzahlung, die vom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Krankenhaus an die Krankenkasse weitergeleitet wird. Näher</w:t>
      </w:r>
      <w:r w:rsidR="00791AFB" w:rsidRPr="00596AC3">
        <w:rPr>
          <w:rFonts w:ascii="Arial" w:hAnsi="Arial" w:cs="Arial"/>
          <w:sz w:val="20"/>
          <w:szCs w:val="20"/>
        </w:rPr>
        <w:t xml:space="preserve">e Einzelheiten ergeben sich aus </w:t>
      </w:r>
      <w:r w:rsidRPr="00596AC3">
        <w:rPr>
          <w:rFonts w:ascii="Arial" w:hAnsi="Arial" w:cs="Arial"/>
          <w:sz w:val="20"/>
          <w:szCs w:val="20"/>
        </w:rPr>
        <w:t>dem Pflegekostentarif/DRG-Entgelttarif/PEPP-Entgelttarif.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Gesetzlich Krankenversicherte, bei denen eine Krankenh</w:t>
      </w:r>
      <w:r w:rsidR="00791AFB" w:rsidRPr="00596AC3">
        <w:rPr>
          <w:rFonts w:ascii="Arial" w:hAnsi="Arial" w:cs="Arial"/>
          <w:sz w:val="20"/>
          <w:szCs w:val="20"/>
        </w:rPr>
        <w:t xml:space="preserve">ausbehandlung im Sinne des § 39 </w:t>
      </w:r>
      <w:r w:rsidRPr="00596AC3">
        <w:rPr>
          <w:rFonts w:ascii="Arial" w:hAnsi="Arial" w:cs="Arial"/>
          <w:sz w:val="20"/>
          <w:szCs w:val="20"/>
        </w:rPr>
        <w:t>Abs. 1 SGB V durchgeführt wird und die erklären, über die vom Krankenhaus erbrachten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Leistungen sowie die von den Krankenkassen dafür zu zahlend</w:t>
      </w:r>
      <w:r w:rsidR="00791AFB" w:rsidRPr="00596AC3">
        <w:rPr>
          <w:rFonts w:ascii="Arial" w:hAnsi="Arial" w:cs="Arial"/>
          <w:sz w:val="20"/>
          <w:szCs w:val="20"/>
        </w:rPr>
        <w:t xml:space="preserve">en Entgelte unterrichtet werden </w:t>
      </w:r>
      <w:r w:rsidRPr="00596AC3">
        <w:rPr>
          <w:rFonts w:ascii="Arial" w:hAnsi="Arial" w:cs="Arial"/>
          <w:sz w:val="20"/>
          <w:szCs w:val="20"/>
        </w:rPr>
        <w:t>zu wollen, erhalten innerhalb von vier Wochen nach Absc</w:t>
      </w:r>
      <w:r w:rsidR="00791AFB" w:rsidRPr="00596AC3">
        <w:rPr>
          <w:rFonts w:ascii="Arial" w:hAnsi="Arial" w:cs="Arial"/>
          <w:sz w:val="20"/>
          <w:szCs w:val="20"/>
        </w:rPr>
        <w:t xml:space="preserve">hluss der Krankenhausbehandlung </w:t>
      </w:r>
      <w:r w:rsidRPr="00596AC3">
        <w:rPr>
          <w:rFonts w:ascii="Arial" w:hAnsi="Arial" w:cs="Arial"/>
          <w:sz w:val="20"/>
          <w:szCs w:val="20"/>
        </w:rPr>
        <w:t>eine derartige schriftliche Information, sofern sie bzw. ihre gesetzlichen Vertreter bis</w:t>
      </w:r>
      <w:r w:rsidR="00791AFB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 xml:space="preserve">spätestens zwei Wochen nach Abschluss der Behandlung </w:t>
      </w:r>
      <w:r w:rsidR="00791AFB" w:rsidRPr="00596AC3">
        <w:rPr>
          <w:rFonts w:ascii="Arial" w:hAnsi="Arial" w:cs="Arial"/>
          <w:sz w:val="20"/>
          <w:szCs w:val="20"/>
        </w:rPr>
        <w:t xml:space="preserve">dies ausdrücklich gegenüber der </w:t>
      </w:r>
      <w:r w:rsidRPr="00596AC3">
        <w:rPr>
          <w:rFonts w:ascii="Arial" w:hAnsi="Arial" w:cs="Arial"/>
          <w:sz w:val="20"/>
          <w:szCs w:val="20"/>
        </w:rPr>
        <w:t>Krankenhausverwaltung erklären.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8</w:t>
      </w:r>
    </w:p>
    <w:p w:rsidR="00791AFB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Abrechnung des Entgelts bei Selbstzahlern</w:t>
      </w:r>
    </w:p>
    <w:p w:rsidR="00791AFB" w:rsidRPr="00596AC3" w:rsidRDefault="00791AFB" w:rsidP="000948A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Sofern kein gesetzlicher Krankenversicherungsschutz besteht oder Wahlleistungen in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Anspruch genommen werden, die vom gesetzlichen Krankenversicherungsschutz nicht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umfasst sind, besteht nach Maßgabe der jeweils geltenden gesetzlichen Vorschriften keine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Leistungspflicht eines öffentlich-rechtlichen Kostenträgers (z.B. Krankenkasse). In diesem Fall ist der Patient dem Krankenhaus gegenüber Selbstzahler.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791AFB" w:rsidP="000948A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 xml:space="preserve">Selbstzahler sind zur Entrichtung des Entgeltes für die Krankenhausleistungen verpflichtet. </w:t>
      </w:r>
      <w:r w:rsidR="003E6437" w:rsidRPr="00596AC3">
        <w:rPr>
          <w:rFonts w:ascii="Arial" w:hAnsi="Arial" w:cs="Arial"/>
          <w:sz w:val="20"/>
          <w:szCs w:val="20"/>
        </w:rPr>
        <w:t>Sofern der Patient als Versicherter einer privaten Krankenv</w:t>
      </w:r>
      <w:r w:rsidRPr="00596AC3">
        <w:rPr>
          <w:rFonts w:ascii="Arial" w:hAnsi="Arial" w:cs="Arial"/>
          <w:sz w:val="20"/>
          <w:szCs w:val="20"/>
        </w:rPr>
        <w:t xml:space="preserve">ersicherung von der Möglichkeit </w:t>
      </w:r>
      <w:r w:rsidR="003E6437" w:rsidRPr="00596AC3">
        <w:rPr>
          <w:rFonts w:ascii="Arial" w:hAnsi="Arial" w:cs="Arial"/>
          <w:sz w:val="20"/>
          <w:szCs w:val="20"/>
        </w:rPr>
        <w:t>einer direkten Abrechnung zwischen dem Krankenhaus und dem privaten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="003E6437" w:rsidRPr="00596AC3">
        <w:rPr>
          <w:rFonts w:ascii="Arial" w:hAnsi="Arial" w:cs="Arial"/>
          <w:sz w:val="20"/>
          <w:szCs w:val="20"/>
        </w:rPr>
        <w:t>Krankenversicherungsunternehmen Gebrauch macht, werden Rechnungen unmittelbar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="003E6437" w:rsidRPr="00596AC3">
        <w:rPr>
          <w:rFonts w:ascii="Arial" w:hAnsi="Arial" w:cs="Arial"/>
          <w:sz w:val="20"/>
          <w:szCs w:val="20"/>
        </w:rPr>
        <w:t>gegenüber dem privaten Krankenversicherungsunternehmen erteilt. Voraussetzung für eine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="003E6437" w:rsidRPr="00596AC3">
        <w:rPr>
          <w:rFonts w:ascii="Arial" w:hAnsi="Arial" w:cs="Arial"/>
          <w:sz w:val="20"/>
          <w:szCs w:val="20"/>
        </w:rPr>
        <w:t>solche Direktabrechnung ist, dass der Versicherte schriftlich seine Einwilligung, die jederzeit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="003E6437" w:rsidRPr="00596AC3">
        <w:rPr>
          <w:rFonts w:ascii="Arial" w:hAnsi="Arial" w:cs="Arial"/>
          <w:sz w:val="20"/>
          <w:szCs w:val="20"/>
        </w:rPr>
        <w:t>widerrufen werden kann, erklärt, dass die Daten nach § 301 SGB V im Wege des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="003E6437" w:rsidRPr="00596AC3">
        <w:rPr>
          <w:rFonts w:ascii="Arial" w:hAnsi="Arial" w:cs="Arial"/>
          <w:sz w:val="20"/>
          <w:szCs w:val="20"/>
        </w:rPr>
        <w:t>elektronischen Datenaustausches an das private Krankenversicherungsunternehmen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="003E6437" w:rsidRPr="00596AC3">
        <w:rPr>
          <w:rFonts w:ascii="Arial" w:hAnsi="Arial" w:cs="Arial"/>
          <w:sz w:val="20"/>
          <w:szCs w:val="20"/>
        </w:rPr>
        <w:t>übermittelt werden.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 xml:space="preserve">Für Krankenhausleistungen können Zwischenrechnungen </w:t>
      </w:r>
      <w:r w:rsidR="00791AFB" w:rsidRPr="00596AC3">
        <w:rPr>
          <w:rFonts w:ascii="Arial" w:hAnsi="Arial" w:cs="Arial"/>
          <w:sz w:val="20"/>
          <w:szCs w:val="20"/>
        </w:rPr>
        <w:t xml:space="preserve">erteilt werden. Nach Beendigung </w:t>
      </w:r>
      <w:r w:rsidRPr="00596AC3">
        <w:rPr>
          <w:rFonts w:ascii="Arial" w:hAnsi="Arial" w:cs="Arial"/>
          <w:sz w:val="20"/>
          <w:szCs w:val="20"/>
        </w:rPr>
        <w:t>der Behandlung wird eine Schlussrechnung erstellt.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Die Nachberechnung von Leistungen, die in der Schlussrec</w:t>
      </w:r>
      <w:r w:rsidR="00791AFB" w:rsidRPr="00596AC3">
        <w:rPr>
          <w:rFonts w:ascii="Arial" w:hAnsi="Arial" w:cs="Arial"/>
          <w:sz w:val="20"/>
          <w:szCs w:val="20"/>
        </w:rPr>
        <w:t xml:space="preserve">hnung nicht enthalten sind, und </w:t>
      </w:r>
      <w:r w:rsidRPr="00596AC3">
        <w:rPr>
          <w:rFonts w:ascii="Arial" w:hAnsi="Arial" w:cs="Arial"/>
          <w:sz w:val="20"/>
          <w:szCs w:val="20"/>
        </w:rPr>
        <w:t>die Berichtigung von Fehlern bleiben vorbehalten.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Der Rechnungsbetrag wird mit Zugang der Rechnung fällig.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Bei Zahlungsverzug können Verzugszinsen in Höhe von fünf Prozentpunkten über dem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Basiszinssatz pro Jahr (§ 288 Abs. 1 BGB) berechnet werden; darüber hinaus können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Mahngebühren in Höhe von fünf Euro berechnet werden, es se</w:t>
      </w:r>
      <w:r w:rsidR="00791AFB" w:rsidRPr="00596AC3">
        <w:rPr>
          <w:rFonts w:ascii="Arial" w:hAnsi="Arial" w:cs="Arial"/>
          <w:sz w:val="20"/>
          <w:szCs w:val="20"/>
        </w:rPr>
        <w:t xml:space="preserve">i denn, der Patient weist nach, </w:t>
      </w:r>
      <w:r w:rsidRPr="00596AC3">
        <w:rPr>
          <w:rFonts w:ascii="Arial" w:hAnsi="Arial" w:cs="Arial"/>
          <w:sz w:val="20"/>
          <w:szCs w:val="20"/>
        </w:rPr>
        <w:t>dass kein oder ein wesentlich geringerer Schaden entstanden ist.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Default="003E6437" w:rsidP="00DB2075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Eine Aufrechnung mit bestrittenen oder nicht rechtskräftig festgestellten Forderungen ist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ausgeschlossen.</w:t>
      </w:r>
    </w:p>
    <w:p w:rsidR="00DB2075" w:rsidRPr="00DB2075" w:rsidRDefault="00DB2075" w:rsidP="00DB2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437" w:rsidRPr="00DE455C" w:rsidRDefault="003E6437" w:rsidP="00DB20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9</w:t>
      </w:r>
    </w:p>
    <w:p w:rsidR="003E6437" w:rsidRPr="00DE455C" w:rsidRDefault="003E6437" w:rsidP="00DB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Vorauszahlungen, Abschlagszahlungen</w:t>
      </w:r>
    </w:p>
    <w:p w:rsidR="003E6437" w:rsidRPr="00596AC3" w:rsidRDefault="003E6437" w:rsidP="000948A9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Soweit das Krankenhaus nicht auf der Grundlage von Diagnosis Related Groups (DRG)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="00596AC3">
        <w:rPr>
          <w:rFonts w:ascii="Arial" w:hAnsi="Arial" w:cs="Arial"/>
          <w:sz w:val="20"/>
          <w:szCs w:val="20"/>
        </w:rPr>
        <w:t>nach §°</w:t>
      </w:r>
      <w:r w:rsidRPr="00596AC3">
        <w:rPr>
          <w:rFonts w:ascii="Arial" w:hAnsi="Arial" w:cs="Arial"/>
          <w:sz w:val="20"/>
          <w:szCs w:val="20"/>
        </w:rPr>
        <w:t>17b Krankenhausfinanzierungsgese</w:t>
      </w:r>
      <w:r w:rsidR="00791AFB" w:rsidRPr="00596AC3">
        <w:rPr>
          <w:rFonts w:ascii="Arial" w:hAnsi="Arial" w:cs="Arial"/>
          <w:sz w:val="20"/>
          <w:szCs w:val="20"/>
        </w:rPr>
        <w:t xml:space="preserve">tz (KHG) abrechnet, kann es für Krankenhausaufenthalte, </w:t>
      </w:r>
      <w:r w:rsidRPr="00596AC3">
        <w:rPr>
          <w:rFonts w:ascii="Arial" w:hAnsi="Arial" w:cs="Arial"/>
          <w:sz w:val="20"/>
          <w:szCs w:val="20"/>
        </w:rPr>
        <w:t xml:space="preserve">die </w:t>
      </w:r>
      <w:r w:rsidRPr="00596AC3">
        <w:rPr>
          <w:rFonts w:ascii="Arial" w:hAnsi="Arial" w:cs="Arial"/>
          <w:sz w:val="20"/>
          <w:szCs w:val="20"/>
        </w:rPr>
        <w:lastRenderedPageBreak/>
        <w:t>voraussichtlich länger als eine Woche dauern, angemessen</w:t>
      </w:r>
      <w:r w:rsidR="00791AFB" w:rsidRPr="00596AC3">
        <w:rPr>
          <w:rFonts w:ascii="Arial" w:hAnsi="Arial" w:cs="Arial"/>
          <w:sz w:val="20"/>
          <w:szCs w:val="20"/>
        </w:rPr>
        <w:t xml:space="preserve">e Vorauszahlungen </w:t>
      </w:r>
      <w:r w:rsidRPr="00596AC3">
        <w:rPr>
          <w:rFonts w:ascii="Arial" w:hAnsi="Arial" w:cs="Arial"/>
          <w:sz w:val="20"/>
          <w:szCs w:val="20"/>
        </w:rPr>
        <w:t>verlangen. Soweit Kostenübernahmeerklärungen von So</w:t>
      </w:r>
      <w:r w:rsidR="00791AFB" w:rsidRPr="00596AC3">
        <w:rPr>
          <w:rFonts w:ascii="Arial" w:hAnsi="Arial" w:cs="Arial"/>
          <w:sz w:val="20"/>
          <w:szCs w:val="20"/>
        </w:rPr>
        <w:t xml:space="preserve">zialleistungsträgern, sonstigen </w:t>
      </w:r>
      <w:r w:rsidRPr="00596AC3">
        <w:rPr>
          <w:rFonts w:ascii="Arial" w:hAnsi="Arial" w:cs="Arial"/>
          <w:sz w:val="20"/>
          <w:szCs w:val="20"/>
        </w:rPr>
        <w:t>öffentlich-rechtlichen Kostenträgern oder privaten Krankenv</w:t>
      </w:r>
      <w:r w:rsidR="00791AFB" w:rsidRPr="00596AC3">
        <w:rPr>
          <w:rFonts w:ascii="Arial" w:hAnsi="Arial" w:cs="Arial"/>
          <w:sz w:val="20"/>
          <w:szCs w:val="20"/>
        </w:rPr>
        <w:t xml:space="preserve">ersicherungen vorliegen, können </w:t>
      </w:r>
      <w:r w:rsidRPr="00596AC3">
        <w:rPr>
          <w:rFonts w:ascii="Arial" w:hAnsi="Arial" w:cs="Arial"/>
          <w:sz w:val="20"/>
          <w:szCs w:val="20"/>
        </w:rPr>
        <w:t>Vorauszahlungen nur von diesen verlangt werden (§ 14 Abs. 4 Bund</w:t>
      </w:r>
      <w:r w:rsidR="00791AFB" w:rsidRPr="00596AC3">
        <w:rPr>
          <w:rFonts w:ascii="Arial" w:hAnsi="Arial" w:cs="Arial"/>
          <w:sz w:val="20"/>
          <w:szCs w:val="20"/>
        </w:rPr>
        <w:t xml:space="preserve">espflegesatzverordnung - </w:t>
      </w:r>
      <w:r w:rsidRPr="00596AC3">
        <w:rPr>
          <w:rFonts w:ascii="Arial" w:hAnsi="Arial" w:cs="Arial"/>
          <w:sz w:val="20"/>
          <w:szCs w:val="20"/>
        </w:rPr>
        <w:t>BPflV a.F.).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Soweit das Krankenhaus auf der Grundlage von DRG nach § 17b oder PEPP-Entgelten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nach § 17d des Krankenhausfinanzierungs</w:t>
      </w:r>
      <w:r w:rsidR="00791AFB" w:rsidRPr="00596AC3">
        <w:rPr>
          <w:rFonts w:ascii="Arial" w:hAnsi="Arial" w:cs="Arial"/>
          <w:sz w:val="20"/>
          <w:szCs w:val="20"/>
        </w:rPr>
        <w:t xml:space="preserve">gesetzes abrechnet, kann es für Krankenhausaufenthalte </w:t>
      </w:r>
      <w:r w:rsidRPr="00596AC3">
        <w:rPr>
          <w:rFonts w:ascii="Arial" w:hAnsi="Arial" w:cs="Arial"/>
          <w:sz w:val="20"/>
          <w:szCs w:val="20"/>
        </w:rPr>
        <w:t>eine angemessene Vorauszahlung verlangen, wenn und soweit</w:t>
      </w:r>
      <w:r w:rsidR="00791AFB" w:rsidRPr="00596AC3">
        <w:rPr>
          <w:rFonts w:ascii="Arial" w:hAnsi="Arial" w:cs="Arial"/>
          <w:sz w:val="20"/>
          <w:szCs w:val="20"/>
        </w:rPr>
        <w:t xml:space="preserve"> ein Krankenversicherungsschutz </w:t>
      </w:r>
      <w:r w:rsidRPr="00596AC3">
        <w:rPr>
          <w:rFonts w:ascii="Arial" w:hAnsi="Arial" w:cs="Arial"/>
          <w:sz w:val="20"/>
          <w:szCs w:val="20"/>
        </w:rPr>
        <w:t>nicht nachgewiesen wird (§ 8 Abs. 4 BPflV n.F. oder § 8 Abs. 7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Krankenhausentgeltgesetz - KHEntgG).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Ab dem achten Tag des Krankenhausaufenthalts kann das Krankenhaus eine angemessene</w:t>
      </w:r>
      <w:r w:rsidR="00791AFB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verlangen, deren Höhe sich an den bisher erbrachten Leistungen in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Verbindung mit der Höhe der voraussichtlich zu zahlenden Entgel</w:t>
      </w:r>
      <w:r w:rsidR="00791AFB" w:rsidRPr="00596AC3">
        <w:rPr>
          <w:rFonts w:ascii="Arial" w:hAnsi="Arial" w:cs="Arial"/>
          <w:sz w:val="20"/>
          <w:szCs w:val="20"/>
        </w:rPr>
        <w:t xml:space="preserve">te orientiert (§ 8 Abs. 4 BPflV </w:t>
      </w:r>
      <w:r w:rsidRPr="00596AC3">
        <w:rPr>
          <w:rFonts w:ascii="Arial" w:hAnsi="Arial" w:cs="Arial"/>
          <w:sz w:val="20"/>
          <w:szCs w:val="20"/>
        </w:rPr>
        <w:t>n.F. oder § 8 Abs. 7 KHEntgG).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E15F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10</w:t>
      </w:r>
    </w:p>
    <w:p w:rsidR="003E6437" w:rsidRPr="00DE455C" w:rsidRDefault="003E6437" w:rsidP="00E15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Beurlaubung</w:t>
      </w:r>
    </w:p>
    <w:p w:rsidR="003E6437" w:rsidRPr="00DE455C" w:rsidRDefault="003E6437" w:rsidP="00DB2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Beurlaubungen sind mit einer stationären Krankenhausbehandlung in der Regel nicht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vereinbar. Während einer stationären Behandlung werden Patienten daher nur aus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zwingenden Gründen und nur mit Zustimmung des Leitenden Abteilungsarztes beurlaubt.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11</w:t>
      </w: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Ärztliche Eingriffe</w:t>
      </w:r>
    </w:p>
    <w:p w:rsidR="003E6437" w:rsidRPr="00596AC3" w:rsidRDefault="003E6437" w:rsidP="000948A9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Eingriffe in die körperliche und geistig-seelische Unverseh</w:t>
      </w:r>
      <w:r w:rsidR="00791AFB" w:rsidRPr="00596AC3">
        <w:rPr>
          <w:rFonts w:ascii="Arial" w:hAnsi="Arial" w:cs="Arial"/>
          <w:sz w:val="20"/>
          <w:szCs w:val="20"/>
        </w:rPr>
        <w:t xml:space="preserve">rtheit des Patienten werden nur </w:t>
      </w:r>
      <w:r w:rsidRPr="00596AC3">
        <w:rPr>
          <w:rFonts w:ascii="Arial" w:hAnsi="Arial" w:cs="Arial"/>
          <w:sz w:val="20"/>
          <w:szCs w:val="20"/>
        </w:rPr>
        <w:t>nach seiner Aufklärung über die Bedeutung und Tragweite des Eingriffs und nach seiner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Einwilligung vorgenommen.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Ist der Patient außerstande, die Einwilligung zu erklären, wird der Eingriff ohne eine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ausdrückliche Einwilligung vorgenommen, wenn dieser nach der Überzeugung des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zuständigen Krankenhausarztes zur Abwendung einer drohenden Lebensgefahr oder wegen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einer unmittelbar drohenden schwerwiegenden Beeinträchtigung des Gesundheitszustandes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des Patienten unverzüglich erforderlich ist.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Absatz 2 gilt entsprechend, wenn bei einem beschränkt geschäftsfähigen oder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geschäftsunfähigen Patienten ein zur Vertretung Berechtigter (z.B. die Eltern als gesetzliche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Vertreter, ein Vormund, ein Betreuer oder ein rechtsgeschäftlich Bevollmächtigter) nicht oder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nicht rechtzeitig erreichbar ist oder seine dem Eingriff entge</w:t>
      </w:r>
      <w:r w:rsidR="00791AFB" w:rsidRPr="00596AC3">
        <w:rPr>
          <w:rFonts w:ascii="Arial" w:hAnsi="Arial" w:cs="Arial"/>
          <w:sz w:val="20"/>
          <w:szCs w:val="20"/>
        </w:rPr>
        <w:t xml:space="preserve">genstehende Willenserklärung im </w:t>
      </w:r>
      <w:r w:rsidRPr="00596AC3">
        <w:rPr>
          <w:rFonts w:ascii="Arial" w:hAnsi="Arial" w:cs="Arial"/>
          <w:sz w:val="20"/>
          <w:szCs w:val="20"/>
        </w:rPr>
        <w:t>Hinblick auf § 323 c StGB unbeachtlich ist.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12</w:t>
      </w: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Obduktion</w:t>
      </w:r>
    </w:p>
    <w:p w:rsidR="003E6437" w:rsidRPr="00596AC3" w:rsidRDefault="003E6437" w:rsidP="000948A9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Eine Obduktion kann vorgenommen werden, wenn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AC3" w:rsidRPr="00593C91" w:rsidRDefault="00791AFB" w:rsidP="000948A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der Verstorbene zu L</w:t>
      </w:r>
      <w:r w:rsidR="00596AC3">
        <w:rPr>
          <w:rFonts w:ascii="Arial" w:hAnsi="Arial" w:cs="Arial"/>
          <w:sz w:val="20"/>
          <w:szCs w:val="20"/>
        </w:rPr>
        <w:t>ebzeiten eingewilligt hat, oder</w:t>
      </w:r>
    </w:p>
    <w:p w:rsidR="00791AFB" w:rsidRPr="00596AC3" w:rsidRDefault="00791AFB" w:rsidP="000948A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der erreichbare nächste Angehörige (Abs. 3) des Verstorbenen, bei gleichrangigen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Angehörigen einer von ihnen, eingewilligt und dem Krankenhausarzt ein</w:t>
      </w:r>
      <w:r w:rsid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entgegenstehender Wille des Verstorbenen nicht bekannt geworden ist.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 xml:space="preserve">Von der Obduktion ist abzusehen bei Verstorbenen, die </w:t>
      </w:r>
      <w:r w:rsidR="00791AFB" w:rsidRPr="00596AC3">
        <w:rPr>
          <w:rFonts w:ascii="Arial" w:hAnsi="Arial" w:cs="Arial"/>
          <w:sz w:val="20"/>
          <w:szCs w:val="20"/>
        </w:rPr>
        <w:t xml:space="preserve">einer die Obduktion ablehnenden </w:t>
      </w:r>
      <w:r w:rsidRPr="00596AC3">
        <w:rPr>
          <w:rFonts w:ascii="Arial" w:hAnsi="Arial" w:cs="Arial"/>
          <w:sz w:val="20"/>
          <w:szCs w:val="20"/>
        </w:rPr>
        <w:t>Gemeinschaft angehören, sofern nicht der Verstorbene zu Lebzeiten eingewilligt hat.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Default="003E6437" w:rsidP="000948A9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Nächste Angehörige im Sinne des Absatzes 1 sind in der Rangfolge ihrer Aufzählung</w:t>
      </w:r>
    </w:p>
    <w:p w:rsidR="00596AC3" w:rsidRPr="00596AC3" w:rsidRDefault="00596AC3" w:rsidP="00596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1AFB" w:rsidRPr="00DE455C" w:rsidRDefault="003E6437" w:rsidP="000948A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der Ehegatte bzw. eingetragene Lebenspartner,</w:t>
      </w:r>
    </w:p>
    <w:p w:rsidR="00791AFB" w:rsidRPr="00DE455C" w:rsidRDefault="003E6437" w:rsidP="000948A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volljährigen Kinder (und Adoptivkinder),</w:t>
      </w:r>
    </w:p>
    <w:p w:rsidR="00791AFB" w:rsidRPr="00DE455C" w:rsidRDefault="003E6437" w:rsidP="000948A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Eltern (bei Adoption die Adoptiveltern) oder, sofern der Verstorbene zur Todeszeit</w:t>
      </w:r>
      <w:r w:rsidR="00791AFB" w:rsidRP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minderjährig war und die Sorge für seine Person zu dieser Zeit nur einem Elternteil,</w:t>
      </w:r>
      <w:r w:rsidR="00791AFB" w:rsidRP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einem Vormund oder ei</w:t>
      </w:r>
      <w:r w:rsidR="00791AFB" w:rsidRPr="00DE455C">
        <w:rPr>
          <w:rFonts w:ascii="Arial" w:hAnsi="Arial" w:cs="Arial"/>
          <w:sz w:val="20"/>
          <w:szCs w:val="20"/>
        </w:rPr>
        <w:t>nem Pfleger zustand, dieser Sor</w:t>
      </w:r>
      <w:r w:rsidRPr="00DE455C">
        <w:rPr>
          <w:rFonts w:ascii="Arial" w:hAnsi="Arial" w:cs="Arial"/>
          <w:sz w:val="20"/>
          <w:szCs w:val="20"/>
        </w:rPr>
        <w:t>geinhaber,</w:t>
      </w:r>
    </w:p>
    <w:p w:rsidR="00791AFB" w:rsidRPr="00DE455C" w:rsidRDefault="003E6437" w:rsidP="000948A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volljährigen Geschwister,</w:t>
      </w:r>
    </w:p>
    <w:p w:rsidR="003E6437" w:rsidRPr="00DE455C" w:rsidRDefault="003E6437" w:rsidP="000948A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 Großeltern.</w:t>
      </w:r>
    </w:p>
    <w:p w:rsidR="00791AFB" w:rsidRPr="00DE455C" w:rsidRDefault="00791AFB" w:rsidP="00791AF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DB2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Bei mehreren gleichrangigen Angehörigen genügt es, wenn ein</w:t>
      </w:r>
      <w:r w:rsidR="00791AFB" w:rsidRPr="00DE455C">
        <w:rPr>
          <w:rFonts w:ascii="Arial" w:hAnsi="Arial" w:cs="Arial"/>
          <w:sz w:val="20"/>
          <w:szCs w:val="20"/>
        </w:rPr>
        <w:t xml:space="preserve">er von ihnen beteiligt wird und </w:t>
      </w:r>
      <w:r w:rsidRPr="00DE455C">
        <w:rPr>
          <w:rFonts w:ascii="Arial" w:hAnsi="Arial" w:cs="Arial"/>
          <w:sz w:val="20"/>
          <w:szCs w:val="20"/>
        </w:rPr>
        <w:t>eine Entscheidung trifft. Ist ein vorrangiger Angehöriger in</w:t>
      </w:r>
      <w:r w:rsidR="00791AFB" w:rsidRPr="00DE455C">
        <w:rPr>
          <w:rFonts w:ascii="Arial" w:hAnsi="Arial" w:cs="Arial"/>
          <w:sz w:val="20"/>
          <w:szCs w:val="20"/>
        </w:rPr>
        <w:t xml:space="preserve">nerhalb angemessener Zeit nicht </w:t>
      </w:r>
      <w:r w:rsidRPr="00DE455C">
        <w:rPr>
          <w:rFonts w:ascii="Arial" w:hAnsi="Arial" w:cs="Arial"/>
          <w:sz w:val="20"/>
          <w:szCs w:val="20"/>
        </w:rPr>
        <w:t xml:space="preserve">erreichbar, genügt die Beteiligung und Entscheidung des </w:t>
      </w:r>
      <w:r w:rsidR="00791AFB" w:rsidRPr="00DE455C">
        <w:rPr>
          <w:rFonts w:ascii="Arial" w:hAnsi="Arial" w:cs="Arial"/>
          <w:sz w:val="20"/>
          <w:szCs w:val="20"/>
        </w:rPr>
        <w:t xml:space="preserve">nächsterreichbaren nachrangigen </w:t>
      </w:r>
      <w:r w:rsidRPr="00DE455C">
        <w:rPr>
          <w:rFonts w:ascii="Arial" w:hAnsi="Arial" w:cs="Arial"/>
          <w:sz w:val="20"/>
          <w:szCs w:val="20"/>
        </w:rPr>
        <w:t>Angehörigen. Dem nächsten Angehörigen steht eine volljährige Person gleich, die dem</w:t>
      </w:r>
      <w:r w:rsidR="00791AFB" w:rsidRPr="00DE455C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Verstorbenen bis zu seinem Tode in besonderer persönlicher</w:t>
      </w:r>
      <w:r w:rsidR="00596AC3">
        <w:rPr>
          <w:rFonts w:ascii="Arial" w:hAnsi="Arial" w:cs="Arial"/>
          <w:sz w:val="20"/>
          <w:szCs w:val="20"/>
        </w:rPr>
        <w:t xml:space="preserve"> Verbundenheit offenkundig nahe</w:t>
      </w:r>
      <w:r w:rsidRPr="00DE455C">
        <w:rPr>
          <w:rFonts w:ascii="Arial" w:hAnsi="Arial" w:cs="Arial"/>
          <w:sz w:val="20"/>
          <w:szCs w:val="20"/>
        </w:rPr>
        <w:t>gestanden hat; sie tritt neben den nächsten Angehör</w:t>
      </w:r>
      <w:r w:rsidR="00791AFB" w:rsidRPr="00DE455C">
        <w:rPr>
          <w:rFonts w:ascii="Arial" w:hAnsi="Arial" w:cs="Arial"/>
          <w:sz w:val="20"/>
          <w:szCs w:val="20"/>
        </w:rPr>
        <w:t xml:space="preserve">igen. Hatte der Verstorbene die </w:t>
      </w:r>
      <w:r w:rsidRPr="00DE455C">
        <w:rPr>
          <w:rFonts w:ascii="Arial" w:hAnsi="Arial" w:cs="Arial"/>
          <w:sz w:val="20"/>
          <w:szCs w:val="20"/>
        </w:rPr>
        <w:t>Entscheidung über eine Obduktion einer bestimmten Person</w:t>
      </w:r>
      <w:r w:rsidR="00791AFB" w:rsidRPr="00DE455C">
        <w:rPr>
          <w:rFonts w:ascii="Arial" w:hAnsi="Arial" w:cs="Arial"/>
          <w:sz w:val="20"/>
          <w:szCs w:val="20"/>
        </w:rPr>
        <w:t xml:space="preserve"> übertragen, tritt diese an die </w:t>
      </w:r>
      <w:r w:rsidRPr="00DE455C">
        <w:rPr>
          <w:rFonts w:ascii="Arial" w:hAnsi="Arial" w:cs="Arial"/>
          <w:sz w:val="20"/>
          <w:szCs w:val="20"/>
        </w:rPr>
        <w:t>Stelle des nächsten Angehörigen.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596AC3" w:rsidRDefault="003E6437" w:rsidP="000948A9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6AC3">
        <w:rPr>
          <w:rFonts w:ascii="Arial" w:hAnsi="Arial" w:cs="Arial"/>
          <w:sz w:val="20"/>
          <w:szCs w:val="20"/>
        </w:rPr>
        <w:t>Die Absätze 1 bis 3 finden keine Anwendung bei einer Obduktion, die aufgrund einer</w:t>
      </w:r>
      <w:r w:rsidR="00596AC3" w:rsidRPr="00596AC3">
        <w:rPr>
          <w:rFonts w:ascii="Arial" w:hAnsi="Arial" w:cs="Arial"/>
          <w:sz w:val="20"/>
          <w:szCs w:val="20"/>
        </w:rPr>
        <w:t xml:space="preserve"> </w:t>
      </w:r>
      <w:r w:rsidRPr="00596AC3">
        <w:rPr>
          <w:rFonts w:ascii="Arial" w:hAnsi="Arial" w:cs="Arial"/>
          <w:sz w:val="20"/>
          <w:szCs w:val="20"/>
        </w:rPr>
        <w:t>gesetzlichen Ermächtigung von der zuständigen Behörde angeordnet ist.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§ 12 findet insgesamt keine Anwendung auf die Spende und Entnahme von O</w:t>
      </w:r>
      <w:r w:rsidR="00791AFB" w:rsidRPr="00641E7D">
        <w:rPr>
          <w:rFonts w:ascii="Arial" w:hAnsi="Arial" w:cs="Arial"/>
          <w:sz w:val="20"/>
          <w:szCs w:val="20"/>
        </w:rPr>
        <w:t xml:space="preserve">rganen und </w:t>
      </w:r>
      <w:r w:rsidRPr="00641E7D">
        <w:rPr>
          <w:rFonts w:ascii="Arial" w:hAnsi="Arial" w:cs="Arial"/>
          <w:sz w:val="20"/>
          <w:szCs w:val="20"/>
        </w:rPr>
        <w:t>Geweben zum Zwecke der Übertragung au</w:t>
      </w:r>
      <w:r w:rsidR="00791AFB" w:rsidRPr="00641E7D">
        <w:rPr>
          <w:rFonts w:ascii="Arial" w:hAnsi="Arial" w:cs="Arial"/>
          <w:sz w:val="20"/>
          <w:szCs w:val="20"/>
        </w:rPr>
        <w:t xml:space="preserve">f andere Menschen. Hierfür sind ausschließlich die </w:t>
      </w:r>
      <w:r w:rsidRPr="00641E7D">
        <w:rPr>
          <w:rFonts w:ascii="Arial" w:hAnsi="Arial" w:cs="Arial"/>
          <w:sz w:val="20"/>
          <w:szCs w:val="20"/>
        </w:rPr>
        <w:t>Regelungen des Transplantationsgesetzes maßgeblich.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E15F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13</w:t>
      </w:r>
    </w:p>
    <w:p w:rsidR="003E6437" w:rsidRPr="00DE455C" w:rsidRDefault="003E6437" w:rsidP="00E15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Aufzeichnungen und Daten</w:t>
      </w:r>
    </w:p>
    <w:p w:rsidR="003E6437" w:rsidRPr="00641E7D" w:rsidRDefault="003E6437" w:rsidP="00E15FD5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Krankengeschichten, insbesondere Krankenblätter, Untersuchungsbefunde,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Röntgenaufnahmen und andere Aufzeichnungen sind Eigentum des Krankenhauses.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Patienten haben keinen Anspruch auf Herausgabe der Originalunterlagen. Abweichende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gesetzliche Regelungen bleiben unberührt.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Das Recht des Patienten oder eines von ihm Beauftragten auf Einsicht in die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Aufzeichnungen, auf Überlassung von Kopien - auch in Form v</w:t>
      </w:r>
      <w:r w:rsidR="00791AFB" w:rsidRPr="00641E7D">
        <w:rPr>
          <w:rFonts w:ascii="Arial" w:hAnsi="Arial" w:cs="Arial"/>
          <w:sz w:val="20"/>
          <w:szCs w:val="20"/>
        </w:rPr>
        <w:t xml:space="preserve">on elektronischen Abschriften - </w:t>
      </w:r>
      <w:r w:rsidRPr="00641E7D">
        <w:rPr>
          <w:rFonts w:ascii="Arial" w:hAnsi="Arial" w:cs="Arial"/>
          <w:sz w:val="20"/>
          <w:szCs w:val="20"/>
        </w:rPr>
        <w:t>auf seine Kosten und die Auskunftspflicht des behandelnden Krankenhausarztes bleiben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unberührt. Die entsprechenden Kosten sind vom Patienten vor Übergabe zu erstatten.</w:t>
      </w:r>
    </w:p>
    <w:p w:rsidR="00641E7D" w:rsidRPr="00DE455C" w:rsidRDefault="00641E7D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Die Verarbeitung der Daten einschließlich ihrer Weitergabe erfolgt unter Beachtung der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gesetzlichen Regelungen, insbesondere der Bestimmungen über den Datenschutz, der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ärztlichen Schweigepflicht und des Sozialgeheimnisses.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14</w:t>
      </w: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Hausordnung</w:t>
      </w:r>
    </w:p>
    <w:p w:rsidR="003E6437" w:rsidRPr="00DE455C" w:rsidRDefault="003E6437" w:rsidP="00094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Der Patient hat die vom Krankenhaus erlassene Hausordnung zu beachten.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15</w:t>
      </w: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Eingebrachte Sachen</w:t>
      </w:r>
    </w:p>
    <w:p w:rsidR="003E6437" w:rsidRPr="00641E7D" w:rsidRDefault="003E6437" w:rsidP="000948A9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In das Krankenhaus sollen nur die notwendigen Kleidungsstücke und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Gebrauchsgegenstände eingebracht werden.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Geld und Wertsachen werden bei der Verwaltung in für das Krankenhaus zumutbarer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Weise verwahrt.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Bei handlungsunfähig eingelieferten Patienten werden G</w:t>
      </w:r>
      <w:r w:rsidR="00791AFB" w:rsidRPr="00641E7D">
        <w:rPr>
          <w:rFonts w:ascii="Arial" w:hAnsi="Arial" w:cs="Arial"/>
          <w:sz w:val="20"/>
          <w:szCs w:val="20"/>
        </w:rPr>
        <w:t xml:space="preserve">eld und Wertsachen in Gegenwart </w:t>
      </w:r>
      <w:r w:rsidRPr="00641E7D">
        <w:rPr>
          <w:rFonts w:ascii="Arial" w:hAnsi="Arial" w:cs="Arial"/>
          <w:sz w:val="20"/>
          <w:szCs w:val="20"/>
        </w:rPr>
        <w:t>eines Zeugen festgestellt und der Verwaltung zur Verwahrung übergeben.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Zurückgelassene Sachen gehen in das Eigentum des Kra</w:t>
      </w:r>
      <w:r w:rsidR="00791AFB" w:rsidRPr="00641E7D">
        <w:rPr>
          <w:rFonts w:ascii="Arial" w:hAnsi="Arial" w:cs="Arial"/>
          <w:sz w:val="20"/>
          <w:szCs w:val="20"/>
        </w:rPr>
        <w:t xml:space="preserve">nkenhauses über, wenn sie nicht </w:t>
      </w:r>
      <w:r w:rsidRPr="00641E7D">
        <w:rPr>
          <w:rFonts w:ascii="Arial" w:hAnsi="Arial" w:cs="Arial"/>
          <w:sz w:val="20"/>
          <w:szCs w:val="20"/>
        </w:rPr>
        <w:t>innerhalb von 12 Wochen nach Aufforderung abgeholt werden.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641E7D" w:rsidRDefault="003E6437" w:rsidP="000948A9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Im Fall des Absatzes 4 wird in der Aufforderung ausdrücklich darauf verwiesen, dass auf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den Herausgabeanspruch verzichtet wird mit der Folge, dass die zurückgelassenen Sachen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nach Ablauf der Frist in das Eigentum des Krankenhauses übergehen.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96228A" w:rsidRPr="00641E7D" w:rsidRDefault="003E6437" w:rsidP="000948A9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1E7D">
        <w:rPr>
          <w:rFonts w:ascii="Arial" w:hAnsi="Arial" w:cs="Arial"/>
          <w:sz w:val="20"/>
          <w:szCs w:val="20"/>
        </w:rPr>
        <w:t>Absatz 4 gilt nicht für Nachlassgegenstände sowie für Geld und Wertsachen, die von der</w:t>
      </w:r>
      <w:r w:rsidR="00641E7D" w:rsidRPr="00641E7D">
        <w:rPr>
          <w:rFonts w:ascii="Arial" w:hAnsi="Arial" w:cs="Arial"/>
          <w:sz w:val="20"/>
          <w:szCs w:val="20"/>
        </w:rPr>
        <w:t xml:space="preserve"> </w:t>
      </w:r>
      <w:r w:rsidRPr="00641E7D">
        <w:rPr>
          <w:rFonts w:ascii="Arial" w:hAnsi="Arial" w:cs="Arial"/>
          <w:sz w:val="20"/>
          <w:szCs w:val="20"/>
        </w:rPr>
        <w:t>Verwaltung verwahrt werden. Die Aufbewahrung, Herausga</w:t>
      </w:r>
      <w:r w:rsidR="00791AFB" w:rsidRPr="00641E7D">
        <w:rPr>
          <w:rFonts w:ascii="Arial" w:hAnsi="Arial" w:cs="Arial"/>
          <w:sz w:val="20"/>
          <w:szCs w:val="20"/>
        </w:rPr>
        <w:t xml:space="preserve">be und Verwertung dieser Sachen </w:t>
      </w:r>
      <w:r w:rsidRPr="00641E7D">
        <w:rPr>
          <w:rFonts w:ascii="Arial" w:hAnsi="Arial" w:cs="Arial"/>
          <w:sz w:val="20"/>
          <w:szCs w:val="20"/>
        </w:rPr>
        <w:t>erfolgt unter Beachtung der gesetzlichen Bestimmungen.</w:t>
      </w:r>
    </w:p>
    <w:p w:rsidR="0096228A" w:rsidRPr="00DE455C" w:rsidRDefault="0096228A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lastRenderedPageBreak/>
        <w:t>§ 16</w:t>
      </w: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Haftungsbeschränkung</w:t>
      </w:r>
    </w:p>
    <w:p w:rsidR="003E6437" w:rsidRPr="00593C91" w:rsidRDefault="003E6437" w:rsidP="000948A9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C91">
        <w:rPr>
          <w:rFonts w:ascii="Arial" w:hAnsi="Arial" w:cs="Arial"/>
          <w:sz w:val="20"/>
          <w:szCs w:val="20"/>
        </w:rPr>
        <w:t>Für den Verlust oder die Beschädigung von eingebrachten Sachen, die in der Obhut des</w:t>
      </w:r>
      <w:r w:rsidR="00593C91" w:rsidRPr="00593C91">
        <w:rPr>
          <w:rFonts w:ascii="Arial" w:hAnsi="Arial" w:cs="Arial"/>
          <w:sz w:val="20"/>
          <w:szCs w:val="20"/>
        </w:rPr>
        <w:t xml:space="preserve"> </w:t>
      </w:r>
      <w:r w:rsidRPr="00593C91">
        <w:rPr>
          <w:rFonts w:ascii="Arial" w:hAnsi="Arial" w:cs="Arial"/>
          <w:sz w:val="20"/>
          <w:szCs w:val="20"/>
        </w:rPr>
        <w:t>Patienten bleiben, oder von Fahrzeugen des Patienten, di</w:t>
      </w:r>
      <w:r w:rsidR="00791AFB" w:rsidRPr="00593C91">
        <w:rPr>
          <w:rFonts w:ascii="Arial" w:hAnsi="Arial" w:cs="Arial"/>
          <w:sz w:val="20"/>
          <w:szCs w:val="20"/>
        </w:rPr>
        <w:t xml:space="preserve">e auf dem Krankenhausgrundstück </w:t>
      </w:r>
      <w:r w:rsidRPr="00593C91">
        <w:rPr>
          <w:rFonts w:ascii="Arial" w:hAnsi="Arial" w:cs="Arial"/>
          <w:sz w:val="20"/>
          <w:szCs w:val="20"/>
        </w:rPr>
        <w:t>oder auf einem vom Krankenhaus bereitgestellten Parkpl</w:t>
      </w:r>
      <w:r w:rsidR="00791AFB" w:rsidRPr="00593C91">
        <w:rPr>
          <w:rFonts w:ascii="Arial" w:hAnsi="Arial" w:cs="Arial"/>
          <w:sz w:val="20"/>
          <w:szCs w:val="20"/>
        </w:rPr>
        <w:t xml:space="preserve">atz abgestellt sind, haftet der </w:t>
      </w:r>
      <w:r w:rsidRPr="00593C91">
        <w:rPr>
          <w:rFonts w:ascii="Arial" w:hAnsi="Arial" w:cs="Arial"/>
          <w:sz w:val="20"/>
          <w:szCs w:val="20"/>
        </w:rPr>
        <w:t xml:space="preserve">Krankenhausträger </w:t>
      </w:r>
      <w:r w:rsidR="00641E7D" w:rsidRPr="00593C91">
        <w:rPr>
          <w:rFonts w:ascii="Arial" w:hAnsi="Arial" w:cs="Arial"/>
          <w:sz w:val="20"/>
          <w:szCs w:val="20"/>
        </w:rPr>
        <w:t>nur bei Vorsatz und grober Fahr</w:t>
      </w:r>
      <w:r w:rsidRPr="00593C91">
        <w:rPr>
          <w:rFonts w:ascii="Arial" w:hAnsi="Arial" w:cs="Arial"/>
          <w:sz w:val="20"/>
          <w:szCs w:val="20"/>
        </w:rPr>
        <w:t>lässigkeit; d</w:t>
      </w:r>
      <w:r w:rsidR="00791AFB" w:rsidRPr="00593C91">
        <w:rPr>
          <w:rFonts w:ascii="Arial" w:hAnsi="Arial" w:cs="Arial"/>
          <w:sz w:val="20"/>
          <w:szCs w:val="20"/>
        </w:rPr>
        <w:t xml:space="preserve">as gleiche gilt bei Verlust von </w:t>
      </w:r>
      <w:r w:rsidRPr="00593C91">
        <w:rPr>
          <w:rFonts w:ascii="Arial" w:hAnsi="Arial" w:cs="Arial"/>
          <w:sz w:val="20"/>
          <w:szCs w:val="20"/>
        </w:rPr>
        <w:t>Geld und Wertsachen, die nicht der Verwaltung zur Verwahrung übergeben wurden.</w:t>
      </w:r>
    </w:p>
    <w:p w:rsidR="00791AFB" w:rsidRPr="00DE455C" w:rsidRDefault="00791AFB" w:rsidP="000948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3E6437" w:rsidRPr="000948A9" w:rsidRDefault="003E6437" w:rsidP="000948A9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48A9">
        <w:rPr>
          <w:rFonts w:ascii="Arial" w:hAnsi="Arial" w:cs="Arial"/>
          <w:sz w:val="20"/>
          <w:szCs w:val="20"/>
        </w:rPr>
        <w:t>Haftungsansprüche wegen Verlustes oder Beschädigung von Geld und Wertsachen, die</w:t>
      </w:r>
      <w:r w:rsidR="000948A9" w:rsidRPr="000948A9">
        <w:rPr>
          <w:rFonts w:ascii="Arial" w:hAnsi="Arial" w:cs="Arial"/>
          <w:sz w:val="20"/>
          <w:szCs w:val="20"/>
        </w:rPr>
        <w:t xml:space="preserve"> </w:t>
      </w:r>
      <w:r w:rsidRPr="000948A9">
        <w:rPr>
          <w:rFonts w:ascii="Arial" w:hAnsi="Arial" w:cs="Arial"/>
          <w:sz w:val="20"/>
          <w:szCs w:val="20"/>
        </w:rPr>
        <w:t>durch die Verwaltung verwahrt wurden, sowie für Nachlassgegenstände, die sich in der</w:t>
      </w:r>
      <w:r w:rsidR="000948A9" w:rsidRPr="000948A9">
        <w:rPr>
          <w:rFonts w:ascii="Arial" w:hAnsi="Arial" w:cs="Arial"/>
          <w:sz w:val="20"/>
          <w:szCs w:val="20"/>
        </w:rPr>
        <w:t xml:space="preserve"> </w:t>
      </w:r>
      <w:r w:rsidRPr="000948A9">
        <w:rPr>
          <w:rFonts w:ascii="Arial" w:hAnsi="Arial" w:cs="Arial"/>
          <w:sz w:val="20"/>
          <w:szCs w:val="20"/>
        </w:rPr>
        <w:t>Verwahrung der Verwaltung befunden haben, müssen innerha</w:t>
      </w:r>
      <w:r w:rsidR="00791AFB" w:rsidRPr="000948A9">
        <w:rPr>
          <w:rFonts w:ascii="Arial" w:hAnsi="Arial" w:cs="Arial"/>
          <w:sz w:val="20"/>
          <w:szCs w:val="20"/>
        </w:rPr>
        <w:t xml:space="preserve">lb einer Frist von drei Monaten </w:t>
      </w:r>
      <w:r w:rsidRPr="000948A9">
        <w:rPr>
          <w:rFonts w:ascii="Arial" w:hAnsi="Arial" w:cs="Arial"/>
          <w:sz w:val="20"/>
          <w:szCs w:val="20"/>
        </w:rPr>
        <w:t>nach Erlangung der Kenntnis von dem Verlust oder der B</w:t>
      </w:r>
      <w:r w:rsidR="00791AFB" w:rsidRPr="000948A9">
        <w:rPr>
          <w:rFonts w:ascii="Arial" w:hAnsi="Arial" w:cs="Arial"/>
          <w:sz w:val="20"/>
          <w:szCs w:val="20"/>
        </w:rPr>
        <w:t xml:space="preserve">eschädigung schriftlich geltend </w:t>
      </w:r>
      <w:r w:rsidRPr="000948A9">
        <w:rPr>
          <w:rFonts w:ascii="Arial" w:hAnsi="Arial" w:cs="Arial"/>
          <w:sz w:val="20"/>
          <w:szCs w:val="20"/>
        </w:rPr>
        <w:t>gemacht werden; die Frist beginnt frühestens mit der Entlassung des Patienten.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17</w:t>
      </w:r>
    </w:p>
    <w:p w:rsidR="003E6437" w:rsidRPr="00DE455C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Zahlungsort</w:t>
      </w:r>
    </w:p>
    <w:p w:rsidR="003E6437" w:rsidRPr="00DE455C" w:rsidRDefault="003E6437" w:rsidP="0064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Der Zahlungspflichtige hat seine Schuld auf seine Gefahr und seine Kosten in Büdingen zu</w:t>
      </w:r>
      <w:r w:rsidR="00641E7D">
        <w:rPr>
          <w:rFonts w:ascii="Arial" w:hAnsi="Arial" w:cs="Arial"/>
          <w:sz w:val="20"/>
          <w:szCs w:val="20"/>
        </w:rPr>
        <w:t xml:space="preserve"> </w:t>
      </w:r>
      <w:r w:rsidRPr="00DE455C">
        <w:rPr>
          <w:rFonts w:ascii="Arial" w:hAnsi="Arial" w:cs="Arial"/>
          <w:sz w:val="20"/>
          <w:szCs w:val="20"/>
        </w:rPr>
        <w:t>erfüllen.</w:t>
      </w:r>
    </w:p>
    <w:p w:rsidR="00791AFB" w:rsidRPr="00DE455C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E15F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§ 18</w:t>
      </w:r>
    </w:p>
    <w:p w:rsidR="003E6437" w:rsidRPr="00DE455C" w:rsidRDefault="003E6437" w:rsidP="00E15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55C">
        <w:rPr>
          <w:rFonts w:ascii="Arial" w:hAnsi="Arial" w:cs="Arial"/>
          <w:b/>
          <w:sz w:val="20"/>
          <w:szCs w:val="20"/>
        </w:rPr>
        <w:t>Inkrafttreten</w:t>
      </w:r>
    </w:p>
    <w:p w:rsidR="00641E7D" w:rsidRDefault="00641E7D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Diese AVB treten am 01.08.2018 in Kraft.</w:t>
      </w:r>
    </w:p>
    <w:p w:rsidR="0096228A" w:rsidRPr="00DE455C" w:rsidRDefault="0096228A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228A" w:rsidRPr="00DE455C" w:rsidRDefault="0096228A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Anlagen: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- Pflegekostentarif</w:t>
      </w:r>
    </w:p>
    <w:p w:rsidR="003E6437" w:rsidRPr="00DE455C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- DRG-Entgelttarif</w:t>
      </w:r>
    </w:p>
    <w:p w:rsidR="00E61224" w:rsidRPr="00DE455C" w:rsidRDefault="003E6437" w:rsidP="003E6437">
      <w:pPr>
        <w:rPr>
          <w:rFonts w:ascii="Arial" w:hAnsi="Arial" w:cs="Arial"/>
          <w:sz w:val="20"/>
          <w:szCs w:val="20"/>
        </w:rPr>
      </w:pPr>
      <w:r w:rsidRPr="00DE455C">
        <w:rPr>
          <w:rFonts w:ascii="Arial" w:hAnsi="Arial" w:cs="Arial"/>
          <w:sz w:val="20"/>
          <w:szCs w:val="20"/>
        </w:rPr>
        <w:t>- PEPP-Entgelttarif</w:t>
      </w:r>
    </w:p>
    <w:sectPr w:rsidR="00E61224" w:rsidRPr="00DE455C" w:rsidSect="00DB2075">
      <w:headerReference w:type="default" r:id="rId7"/>
      <w:footerReference w:type="default" r:id="rId8"/>
      <w:pgSz w:w="11906" w:h="16838"/>
      <w:pgMar w:top="1440" w:right="1440" w:bottom="1702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37" w:rsidRDefault="003E6437" w:rsidP="003E6437">
      <w:pPr>
        <w:spacing w:after="0" w:line="240" w:lineRule="auto"/>
      </w:pPr>
      <w:r>
        <w:separator/>
      </w:r>
    </w:p>
  </w:endnote>
  <w:endnote w:type="continuationSeparator" w:id="0">
    <w:p w:rsidR="003E6437" w:rsidRDefault="003E6437" w:rsidP="003E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6643952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0AD3" w:rsidRPr="00593C91" w:rsidRDefault="002B0AD3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593C91">
              <w:rPr>
                <w:rFonts w:ascii="Arial" w:hAnsi="Arial" w:cs="Arial"/>
                <w:sz w:val="16"/>
                <w:szCs w:val="16"/>
              </w:rPr>
              <w:t>F.042</w:t>
            </w:r>
            <w:r w:rsidRPr="00593C91">
              <w:rPr>
                <w:rFonts w:ascii="Arial" w:hAnsi="Arial" w:cs="Arial"/>
                <w:sz w:val="16"/>
                <w:szCs w:val="16"/>
              </w:rPr>
              <w:tab/>
            </w:r>
            <w:r w:rsidRPr="00593C91"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A36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93C91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A36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593C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37" w:rsidRDefault="003E6437" w:rsidP="003E6437">
      <w:pPr>
        <w:spacing w:after="0" w:line="240" w:lineRule="auto"/>
      </w:pPr>
      <w:r>
        <w:separator/>
      </w:r>
    </w:p>
  </w:footnote>
  <w:footnote w:type="continuationSeparator" w:id="0">
    <w:p w:rsidR="003E6437" w:rsidRDefault="003E6437" w:rsidP="003E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7" w:rsidRDefault="003E6437" w:rsidP="003E6437">
    <w:pPr>
      <w:pStyle w:val="Kopfzeile"/>
      <w:tabs>
        <w:tab w:val="clear" w:pos="4513"/>
        <w:tab w:val="clear" w:pos="9026"/>
        <w:tab w:val="left" w:pos="346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EADA21" wp14:editId="68BF14D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972324" cy="379730"/>
          <wp:effectExtent l="0" t="0" r="0" b="1270"/>
          <wp:wrapNone/>
          <wp:docPr id="14" name="Grafik 14" descr="Logo-CMH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-CMH-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324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459"/>
    <w:multiLevelType w:val="hybridMultilevel"/>
    <w:tmpl w:val="80FA8C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0E6"/>
    <w:multiLevelType w:val="hybridMultilevel"/>
    <w:tmpl w:val="39FA75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0B5"/>
    <w:multiLevelType w:val="hybridMultilevel"/>
    <w:tmpl w:val="2B442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64C"/>
    <w:multiLevelType w:val="hybridMultilevel"/>
    <w:tmpl w:val="31F85292"/>
    <w:lvl w:ilvl="0" w:tplc="6C8E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94942"/>
    <w:multiLevelType w:val="hybridMultilevel"/>
    <w:tmpl w:val="48CC2F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313"/>
    <w:multiLevelType w:val="hybridMultilevel"/>
    <w:tmpl w:val="CB26004E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6CB1"/>
    <w:multiLevelType w:val="hybridMultilevel"/>
    <w:tmpl w:val="153E46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2AC7"/>
    <w:multiLevelType w:val="hybridMultilevel"/>
    <w:tmpl w:val="78F019F0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7886"/>
    <w:multiLevelType w:val="hybridMultilevel"/>
    <w:tmpl w:val="1B12084C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D2B"/>
    <w:multiLevelType w:val="hybridMultilevel"/>
    <w:tmpl w:val="2B5CED7C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94F4B"/>
    <w:multiLevelType w:val="hybridMultilevel"/>
    <w:tmpl w:val="7A7EDA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FF"/>
    <w:multiLevelType w:val="hybridMultilevel"/>
    <w:tmpl w:val="515222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1CC8"/>
    <w:multiLevelType w:val="hybridMultilevel"/>
    <w:tmpl w:val="A98E31C8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63217"/>
    <w:multiLevelType w:val="hybridMultilevel"/>
    <w:tmpl w:val="BA840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3046A"/>
    <w:multiLevelType w:val="hybridMultilevel"/>
    <w:tmpl w:val="1840C1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2039"/>
    <w:multiLevelType w:val="hybridMultilevel"/>
    <w:tmpl w:val="417ECD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3842"/>
    <w:multiLevelType w:val="hybridMultilevel"/>
    <w:tmpl w:val="95C2B0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087E"/>
    <w:multiLevelType w:val="hybridMultilevel"/>
    <w:tmpl w:val="5C92BC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25C4"/>
    <w:multiLevelType w:val="hybridMultilevel"/>
    <w:tmpl w:val="3E4AF67E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7294"/>
    <w:multiLevelType w:val="hybridMultilevel"/>
    <w:tmpl w:val="086A2F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05A49"/>
    <w:multiLevelType w:val="hybridMultilevel"/>
    <w:tmpl w:val="6142A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A5BDE"/>
    <w:multiLevelType w:val="hybridMultilevel"/>
    <w:tmpl w:val="F698C9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4086B"/>
    <w:multiLevelType w:val="hybridMultilevel"/>
    <w:tmpl w:val="25E642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3B82"/>
    <w:multiLevelType w:val="hybridMultilevel"/>
    <w:tmpl w:val="C49E7402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BBB"/>
    <w:multiLevelType w:val="hybridMultilevel"/>
    <w:tmpl w:val="2CE82592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94684"/>
    <w:multiLevelType w:val="hybridMultilevel"/>
    <w:tmpl w:val="B0727FE4"/>
    <w:lvl w:ilvl="0" w:tplc="775E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3454E"/>
    <w:multiLevelType w:val="hybridMultilevel"/>
    <w:tmpl w:val="14B01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725E"/>
    <w:multiLevelType w:val="hybridMultilevel"/>
    <w:tmpl w:val="8AD6B1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21D69"/>
    <w:multiLevelType w:val="hybridMultilevel"/>
    <w:tmpl w:val="F48A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360"/>
    <w:multiLevelType w:val="hybridMultilevel"/>
    <w:tmpl w:val="F6D4B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4"/>
  </w:num>
  <w:num w:numId="7">
    <w:abstractNumId w:val="29"/>
  </w:num>
  <w:num w:numId="8">
    <w:abstractNumId w:val="0"/>
  </w:num>
  <w:num w:numId="9">
    <w:abstractNumId w:val="22"/>
  </w:num>
  <w:num w:numId="10">
    <w:abstractNumId w:val="10"/>
  </w:num>
  <w:num w:numId="11">
    <w:abstractNumId w:val="1"/>
  </w:num>
  <w:num w:numId="12">
    <w:abstractNumId w:val="28"/>
  </w:num>
  <w:num w:numId="13">
    <w:abstractNumId w:val="13"/>
  </w:num>
  <w:num w:numId="14">
    <w:abstractNumId w:val="17"/>
  </w:num>
  <w:num w:numId="15">
    <w:abstractNumId w:val="8"/>
  </w:num>
  <w:num w:numId="16">
    <w:abstractNumId w:val="6"/>
  </w:num>
  <w:num w:numId="17">
    <w:abstractNumId w:val="20"/>
  </w:num>
  <w:num w:numId="18">
    <w:abstractNumId w:val="27"/>
  </w:num>
  <w:num w:numId="19">
    <w:abstractNumId w:val="19"/>
  </w:num>
  <w:num w:numId="20">
    <w:abstractNumId w:val="9"/>
  </w:num>
  <w:num w:numId="21">
    <w:abstractNumId w:val="18"/>
  </w:num>
  <w:num w:numId="22">
    <w:abstractNumId w:val="7"/>
  </w:num>
  <w:num w:numId="23">
    <w:abstractNumId w:val="23"/>
  </w:num>
  <w:num w:numId="24">
    <w:abstractNumId w:val="25"/>
  </w:num>
  <w:num w:numId="25">
    <w:abstractNumId w:val="21"/>
  </w:num>
  <w:num w:numId="26">
    <w:abstractNumId w:val="16"/>
  </w:num>
  <w:num w:numId="27">
    <w:abstractNumId w:val="11"/>
  </w:num>
  <w:num w:numId="28">
    <w:abstractNumId w:val="24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093B3B"/>
    <w:rsid w:val="000948A9"/>
    <w:rsid w:val="001213BD"/>
    <w:rsid w:val="00133F19"/>
    <w:rsid w:val="002B0AD3"/>
    <w:rsid w:val="003E6437"/>
    <w:rsid w:val="00593C91"/>
    <w:rsid w:val="00596AC3"/>
    <w:rsid w:val="005D7F92"/>
    <w:rsid w:val="00641E7D"/>
    <w:rsid w:val="00645308"/>
    <w:rsid w:val="006861F0"/>
    <w:rsid w:val="00791AFB"/>
    <w:rsid w:val="008A36DE"/>
    <w:rsid w:val="008E6917"/>
    <w:rsid w:val="0093257A"/>
    <w:rsid w:val="0096228A"/>
    <w:rsid w:val="00DB2075"/>
    <w:rsid w:val="00DE455C"/>
    <w:rsid w:val="00E15FD5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D0B8"/>
  <w15:chartTrackingRefBased/>
  <w15:docId w15:val="{6B11363E-0B77-479B-8934-D25BA1F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437"/>
  </w:style>
  <w:style w:type="paragraph" w:styleId="Fuzeile">
    <w:name w:val="footer"/>
    <w:basedOn w:val="Standard"/>
    <w:link w:val="FuzeileZchn"/>
    <w:uiPriority w:val="99"/>
    <w:unhideWhenUsed/>
    <w:rsid w:val="003E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437"/>
  </w:style>
  <w:style w:type="paragraph" w:styleId="Listenabsatz">
    <w:name w:val="List Paragraph"/>
    <w:basedOn w:val="Standard"/>
    <w:uiPriority w:val="34"/>
    <w:qFormat/>
    <w:rsid w:val="003E64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2689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Capio DE</Company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Dalinger, Christina</dc:creator>
  <cp:keywords/>
  <dc:description/>
  <cp:lastModifiedBy>Phillips, Kerstin</cp:lastModifiedBy>
  <cp:revision>10</cp:revision>
  <dcterms:created xsi:type="dcterms:W3CDTF">2020-05-07T06:50:00Z</dcterms:created>
  <dcterms:modified xsi:type="dcterms:W3CDTF">2020-05-07T08:08:00Z</dcterms:modified>
</cp:coreProperties>
</file>